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04698625"/>
        <w:docPartObj>
          <w:docPartGallery w:val="Table of Contents"/>
          <w:docPartUnique/>
        </w:docPartObj>
      </w:sdtPr>
      <w:sdtEndPr>
        <w:rPr>
          <w:b/>
          <w:bCs/>
          <w:noProof/>
        </w:rPr>
      </w:sdtEndPr>
      <w:sdtContent>
        <w:p w:rsidR="00A4178E" w:rsidRPr="00A4178E" w:rsidRDefault="00A4178E" w:rsidP="00A4178E">
          <w:pPr>
            <w:rPr>
              <w:rFonts w:ascii="Myriad Pro" w:hAnsi="Myriad Pro"/>
              <w:sz w:val="48"/>
            </w:rPr>
          </w:pPr>
          <w:r w:rsidRPr="00A4178E">
            <w:rPr>
              <w:rFonts w:ascii="Myriad Pro" w:hAnsi="Myriad Pro"/>
              <w:sz w:val="48"/>
            </w:rPr>
            <w:t>PSP 1075</w:t>
          </w:r>
        </w:p>
        <w:p w:rsidR="00A4178E" w:rsidRPr="00A4178E" w:rsidRDefault="00A4178E" w:rsidP="00A4178E">
          <w:pPr>
            <w:rPr>
              <w:rFonts w:ascii="Myriad Pro" w:hAnsi="Myriad Pro"/>
              <w:sz w:val="48"/>
            </w:rPr>
          </w:pPr>
          <w:r w:rsidRPr="00A4178E">
            <w:rPr>
              <w:rFonts w:ascii="Myriad Pro" w:hAnsi="Myriad Pro"/>
              <w:sz w:val="48"/>
            </w:rPr>
            <w:t>Lancefield Road Precinct Structure Plan</w:t>
          </w:r>
        </w:p>
        <w:p w:rsidR="00A4178E" w:rsidRPr="00A4178E" w:rsidRDefault="00A4178E" w:rsidP="00A4178E">
          <w:pPr>
            <w:rPr>
              <w:rFonts w:ascii="Myriad Pro" w:hAnsi="Myriad Pro"/>
              <w:i/>
              <w:sz w:val="36"/>
            </w:rPr>
          </w:pPr>
          <w:r w:rsidRPr="00A4178E">
            <w:rPr>
              <w:rFonts w:ascii="Myriad Pro" w:hAnsi="Myriad Pro"/>
              <w:i/>
              <w:sz w:val="36"/>
            </w:rPr>
            <w:t>November 2016</w:t>
          </w:r>
        </w:p>
        <w:p w:rsidR="00A4178E" w:rsidRDefault="00A4178E" w:rsidP="00A4178E"/>
        <w:p w:rsidR="00A4178E" w:rsidRPr="00A4178E" w:rsidRDefault="00A4178E" w:rsidP="00A4178E">
          <w:pPr>
            <w:rPr>
              <w:rFonts w:ascii="Myriad Pro" w:hAnsi="Myriad Pro"/>
              <w:i/>
              <w:color w:val="FF0000"/>
            </w:rPr>
          </w:pPr>
          <w:r w:rsidRPr="00A4178E">
            <w:rPr>
              <w:rFonts w:ascii="Myriad Pro" w:hAnsi="Myriad Pro"/>
              <w:i/>
              <w:color w:val="FF0000"/>
            </w:rPr>
            <w:t>This is an accessible version of the PSP and does not include plans, figures or all tables/appendices. Please contact the Strategic Planning Manager at the VPA (telephone (03) 9651 9600) if you require these in an accessible version.</w:t>
          </w:r>
        </w:p>
        <w:p w:rsidR="00A4178E" w:rsidRPr="00A4178E" w:rsidRDefault="00A4178E" w:rsidP="00A4178E"/>
        <w:p w:rsidR="007F34F9" w:rsidRDefault="007F34F9">
          <w:pPr>
            <w:pStyle w:val="TOCHeading"/>
          </w:pPr>
          <w:r>
            <w:t>Contents</w:t>
          </w:r>
        </w:p>
        <w:p w:rsidR="00A4178E" w:rsidRDefault="007F34F9">
          <w:pPr>
            <w:pStyle w:val="TOC1"/>
            <w:tabs>
              <w:tab w:val="left" w:pos="360"/>
              <w:tab w:val="right" w:leader="dot" w:pos="8488"/>
            </w:tabs>
            <w:rPr>
              <w:rFonts w:eastAsiaTheme="minorEastAsia"/>
              <w:noProof/>
              <w:lang w:eastAsia="en-AU"/>
            </w:rPr>
          </w:pPr>
          <w:r>
            <w:fldChar w:fldCharType="begin"/>
          </w:r>
          <w:r>
            <w:instrText xml:space="preserve"> TOC \o "1-3" \h \z \u </w:instrText>
          </w:r>
          <w:r>
            <w:fldChar w:fldCharType="separate"/>
          </w:r>
          <w:hyperlink w:anchor="_Toc469060386" w:history="1">
            <w:r w:rsidR="00A4178E" w:rsidRPr="00592A56">
              <w:rPr>
                <w:rStyle w:val="Hyperlink"/>
                <w:rFonts w:ascii="VIC SemiBold" w:hAnsi="VIC SemiBold"/>
                <w:noProof/>
                <w:w w:val="95"/>
                <w:u w:color="005063"/>
                <w:lang w:val="en-US"/>
              </w:rPr>
              <w:t>1</w:t>
            </w:r>
            <w:r w:rsidR="00A4178E">
              <w:rPr>
                <w:rFonts w:eastAsiaTheme="minorEastAsia"/>
                <w:noProof/>
                <w:lang w:eastAsia="en-AU"/>
              </w:rPr>
              <w:tab/>
            </w:r>
            <w:r w:rsidR="00A4178E" w:rsidRPr="00592A56">
              <w:rPr>
                <w:rStyle w:val="Hyperlink"/>
                <w:noProof/>
                <w:w w:val="95"/>
                <w:u w:color="005063"/>
                <w:lang w:val="en-US"/>
              </w:rPr>
              <w:t>Introduction</w:t>
            </w:r>
            <w:r w:rsidR="00A4178E">
              <w:rPr>
                <w:noProof/>
                <w:webHidden/>
              </w:rPr>
              <w:tab/>
            </w:r>
            <w:r w:rsidR="00A4178E">
              <w:rPr>
                <w:noProof/>
                <w:webHidden/>
              </w:rPr>
              <w:fldChar w:fldCharType="begin"/>
            </w:r>
            <w:r w:rsidR="00A4178E">
              <w:rPr>
                <w:noProof/>
                <w:webHidden/>
              </w:rPr>
              <w:instrText xml:space="preserve"> PAGEREF _Toc469060386 \h </w:instrText>
            </w:r>
            <w:r w:rsidR="00A4178E">
              <w:rPr>
                <w:noProof/>
                <w:webHidden/>
              </w:rPr>
            </w:r>
            <w:r w:rsidR="00A4178E">
              <w:rPr>
                <w:noProof/>
                <w:webHidden/>
              </w:rPr>
              <w:fldChar w:fldCharType="separate"/>
            </w:r>
            <w:r w:rsidR="00A4178E">
              <w:rPr>
                <w:noProof/>
                <w:webHidden/>
              </w:rPr>
              <w:t>3</w:t>
            </w:r>
            <w:r w:rsidR="00A4178E">
              <w:rPr>
                <w:noProof/>
                <w:webHidden/>
              </w:rPr>
              <w:fldChar w:fldCharType="end"/>
            </w:r>
          </w:hyperlink>
        </w:p>
        <w:p w:rsidR="00A4178E" w:rsidRDefault="00A4178E">
          <w:pPr>
            <w:pStyle w:val="TOC2"/>
            <w:tabs>
              <w:tab w:val="left" w:pos="880"/>
              <w:tab w:val="right" w:leader="dot" w:pos="8488"/>
            </w:tabs>
            <w:rPr>
              <w:rFonts w:eastAsiaTheme="minorEastAsia"/>
              <w:noProof/>
              <w:lang w:eastAsia="en-AU"/>
            </w:rPr>
          </w:pPr>
          <w:hyperlink w:anchor="_Toc469060387" w:history="1">
            <w:r w:rsidRPr="00592A56">
              <w:rPr>
                <w:rStyle w:val="Hyperlink"/>
                <w:rFonts w:ascii="VIC SemiBold" w:hAnsi="VIC SemiBold"/>
                <w:noProof/>
                <w:w w:val="95"/>
                <w:u w:color="005063"/>
                <w:lang w:val="en-US"/>
              </w:rPr>
              <w:t>1.1</w:t>
            </w:r>
            <w:r>
              <w:rPr>
                <w:rFonts w:eastAsiaTheme="minorEastAsia"/>
                <w:noProof/>
                <w:lang w:eastAsia="en-AU"/>
              </w:rPr>
              <w:tab/>
            </w:r>
            <w:r w:rsidRPr="00592A56">
              <w:rPr>
                <w:rStyle w:val="Hyperlink"/>
                <w:noProof/>
                <w:w w:val="95"/>
                <w:u w:color="005063"/>
                <w:lang w:val="en-US"/>
              </w:rPr>
              <w:t>How to read this document</w:t>
            </w:r>
            <w:r>
              <w:rPr>
                <w:noProof/>
                <w:webHidden/>
              </w:rPr>
              <w:tab/>
            </w:r>
            <w:r>
              <w:rPr>
                <w:noProof/>
                <w:webHidden/>
              </w:rPr>
              <w:fldChar w:fldCharType="begin"/>
            </w:r>
            <w:r>
              <w:rPr>
                <w:noProof/>
                <w:webHidden/>
              </w:rPr>
              <w:instrText xml:space="preserve"> PAGEREF _Toc469060387 \h </w:instrText>
            </w:r>
            <w:r>
              <w:rPr>
                <w:noProof/>
                <w:webHidden/>
              </w:rPr>
            </w:r>
            <w:r>
              <w:rPr>
                <w:noProof/>
                <w:webHidden/>
              </w:rPr>
              <w:fldChar w:fldCharType="separate"/>
            </w:r>
            <w:r>
              <w:rPr>
                <w:noProof/>
                <w:webHidden/>
              </w:rPr>
              <w:t>4</w:t>
            </w:r>
            <w:r>
              <w:rPr>
                <w:noProof/>
                <w:webHidden/>
              </w:rPr>
              <w:fldChar w:fldCharType="end"/>
            </w:r>
          </w:hyperlink>
        </w:p>
        <w:p w:rsidR="00A4178E" w:rsidRDefault="00A4178E">
          <w:pPr>
            <w:pStyle w:val="TOC2"/>
            <w:tabs>
              <w:tab w:val="left" w:pos="880"/>
              <w:tab w:val="right" w:leader="dot" w:pos="8488"/>
            </w:tabs>
            <w:rPr>
              <w:rFonts w:eastAsiaTheme="minorEastAsia"/>
              <w:noProof/>
              <w:lang w:eastAsia="en-AU"/>
            </w:rPr>
          </w:pPr>
          <w:hyperlink w:anchor="_Toc469060388" w:history="1">
            <w:r w:rsidRPr="00592A56">
              <w:rPr>
                <w:rStyle w:val="Hyperlink"/>
                <w:rFonts w:ascii="VIC SemiBold" w:hAnsi="VIC SemiBold"/>
                <w:noProof/>
                <w:w w:val="95"/>
                <w:u w:color="005063"/>
                <w:lang w:val="en-US"/>
              </w:rPr>
              <w:t>1.2</w:t>
            </w:r>
            <w:r>
              <w:rPr>
                <w:rFonts w:eastAsiaTheme="minorEastAsia"/>
                <w:noProof/>
                <w:lang w:eastAsia="en-AU"/>
              </w:rPr>
              <w:tab/>
            </w:r>
            <w:r w:rsidRPr="00592A56">
              <w:rPr>
                <w:rStyle w:val="Hyperlink"/>
                <w:noProof/>
                <w:w w:val="95"/>
                <w:u w:color="005063"/>
                <w:lang w:val="en-US"/>
              </w:rPr>
              <w:t>Land to which the Precinct Structure Plan applies</w:t>
            </w:r>
            <w:r>
              <w:rPr>
                <w:noProof/>
                <w:webHidden/>
              </w:rPr>
              <w:tab/>
            </w:r>
            <w:r>
              <w:rPr>
                <w:noProof/>
                <w:webHidden/>
              </w:rPr>
              <w:fldChar w:fldCharType="begin"/>
            </w:r>
            <w:r>
              <w:rPr>
                <w:noProof/>
                <w:webHidden/>
              </w:rPr>
              <w:instrText xml:space="preserve"> PAGEREF _Toc469060388 \h </w:instrText>
            </w:r>
            <w:r>
              <w:rPr>
                <w:noProof/>
                <w:webHidden/>
              </w:rPr>
            </w:r>
            <w:r>
              <w:rPr>
                <w:noProof/>
                <w:webHidden/>
              </w:rPr>
              <w:fldChar w:fldCharType="separate"/>
            </w:r>
            <w:r>
              <w:rPr>
                <w:noProof/>
                <w:webHidden/>
              </w:rPr>
              <w:t>4</w:t>
            </w:r>
            <w:r>
              <w:rPr>
                <w:noProof/>
                <w:webHidden/>
              </w:rPr>
              <w:fldChar w:fldCharType="end"/>
            </w:r>
          </w:hyperlink>
        </w:p>
        <w:p w:rsidR="00A4178E" w:rsidRDefault="00A4178E">
          <w:pPr>
            <w:pStyle w:val="TOC2"/>
            <w:tabs>
              <w:tab w:val="left" w:pos="880"/>
              <w:tab w:val="right" w:leader="dot" w:pos="8488"/>
            </w:tabs>
            <w:rPr>
              <w:rFonts w:eastAsiaTheme="minorEastAsia"/>
              <w:noProof/>
              <w:lang w:eastAsia="en-AU"/>
            </w:rPr>
          </w:pPr>
          <w:hyperlink w:anchor="_Toc469060389" w:history="1">
            <w:r w:rsidRPr="00592A56">
              <w:rPr>
                <w:rStyle w:val="Hyperlink"/>
                <w:rFonts w:ascii="VIC SemiBold" w:hAnsi="VIC SemiBold"/>
                <w:noProof/>
                <w:w w:val="95"/>
                <w:u w:color="005063"/>
                <w:lang w:val="en-US"/>
              </w:rPr>
              <w:t>1.3</w:t>
            </w:r>
            <w:r>
              <w:rPr>
                <w:rFonts w:eastAsiaTheme="minorEastAsia"/>
                <w:noProof/>
                <w:lang w:eastAsia="en-AU"/>
              </w:rPr>
              <w:tab/>
            </w:r>
            <w:r w:rsidRPr="00592A56">
              <w:rPr>
                <w:rStyle w:val="Hyperlink"/>
                <w:noProof/>
                <w:w w:val="95"/>
                <w:u w:color="005063"/>
                <w:lang w:val="en-US"/>
              </w:rPr>
              <w:t>Infrastructure Contributions Plan</w:t>
            </w:r>
            <w:r>
              <w:rPr>
                <w:noProof/>
                <w:webHidden/>
              </w:rPr>
              <w:tab/>
            </w:r>
            <w:r>
              <w:rPr>
                <w:noProof/>
                <w:webHidden/>
              </w:rPr>
              <w:fldChar w:fldCharType="begin"/>
            </w:r>
            <w:r>
              <w:rPr>
                <w:noProof/>
                <w:webHidden/>
              </w:rPr>
              <w:instrText xml:space="preserve"> PAGEREF _Toc469060389 \h </w:instrText>
            </w:r>
            <w:r>
              <w:rPr>
                <w:noProof/>
                <w:webHidden/>
              </w:rPr>
            </w:r>
            <w:r>
              <w:rPr>
                <w:noProof/>
                <w:webHidden/>
              </w:rPr>
              <w:fldChar w:fldCharType="separate"/>
            </w:r>
            <w:r>
              <w:rPr>
                <w:noProof/>
                <w:webHidden/>
              </w:rPr>
              <w:t>4</w:t>
            </w:r>
            <w:r>
              <w:rPr>
                <w:noProof/>
                <w:webHidden/>
              </w:rPr>
              <w:fldChar w:fldCharType="end"/>
            </w:r>
          </w:hyperlink>
        </w:p>
        <w:p w:rsidR="00A4178E" w:rsidRDefault="00A4178E">
          <w:pPr>
            <w:pStyle w:val="TOC2"/>
            <w:tabs>
              <w:tab w:val="left" w:pos="880"/>
              <w:tab w:val="right" w:leader="dot" w:pos="8488"/>
            </w:tabs>
            <w:rPr>
              <w:rFonts w:eastAsiaTheme="minorEastAsia"/>
              <w:noProof/>
              <w:lang w:eastAsia="en-AU"/>
            </w:rPr>
          </w:pPr>
          <w:hyperlink w:anchor="_Toc469060390" w:history="1">
            <w:r w:rsidRPr="00592A56">
              <w:rPr>
                <w:rStyle w:val="Hyperlink"/>
                <w:rFonts w:ascii="VIC SemiBold" w:hAnsi="VIC SemiBold"/>
                <w:noProof/>
                <w:w w:val="95"/>
                <w:u w:color="005063"/>
                <w:lang w:val="en-US"/>
              </w:rPr>
              <w:t>1.4</w:t>
            </w:r>
            <w:r>
              <w:rPr>
                <w:rFonts w:eastAsiaTheme="minorEastAsia"/>
                <w:noProof/>
                <w:lang w:eastAsia="en-AU"/>
              </w:rPr>
              <w:tab/>
            </w:r>
            <w:r w:rsidRPr="00592A56">
              <w:rPr>
                <w:rStyle w:val="Hyperlink"/>
                <w:noProof/>
                <w:w w:val="95"/>
                <w:u w:color="005063"/>
                <w:lang w:val="en-US"/>
              </w:rPr>
              <w:t>Background Information</w:t>
            </w:r>
            <w:r>
              <w:rPr>
                <w:noProof/>
                <w:webHidden/>
              </w:rPr>
              <w:tab/>
            </w:r>
            <w:r>
              <w:rPr>
                <w:noProof/>
                <w:webHidden/>
              </w:rPr>
              <w:fldChar w:fldCharType="begin"/>
            </w:r>
            <w:r>
              <w:rPr>
                <w:noProof/>
                <w:webHidden/>
              </w:rPr>
              <w:instrText xml:space="preserve"> PAGEREF _Toc469060390 \h </w:instrText>
            </w:r>
            <w:r>
              <w:rPr>
                <w:noProof/>
                <w:webHidden/>
              </w:rPr>
            </w:r>
            <w:r>
              <w:rPr>
                <w:noProof/>
                <w:webHidden/>
              </w:rPr>
              <w:fldChar w:fldCharType="separate"/>
            </w:r>
            <w:r>
              <w:rPr>
                <w:noProof/>
                <w:webHidden/>
              </w:rPr>
              <w:t>5</w:t>
            </w:r>
            <w:r>
              <w:rPr>
                <w:noProof/>
                <w:webHidden/>
              </w:rPr>
              <w:fldChar w:fldCharType="end"/>
            </w:r>
          </w:hyperlink>
        </w:p>
        <w:p w:rsidR="00A4178E" w:rsidRDefault="00A4178E">
          <w:pPr>
            <w:pStyle w:val="TOC1"/>
            <w:tabs>
              <w:tab w:val="left" w:pos="360"/>
              <w:tab w:val="right" w:leader="dot" w:pos="8488"/>
            </w:tabs>
            <w:rPr>
              <w:rFonts w:eastAsiaTheme="minorEastAsia"/>
              <w:noProof/>
              <w:lang w:eastAsia="en-AU"/>
            </w:rPr>
          </w:pPr>
          <w:hyperlink w:anchor="_Toc469060391" w:history="1">
            <w:r w:rsidRPr="00592A56">
              <w:rPr>
                <w:rStyle w:val="Hyperlink"/>
                <w:rFonts w:ascii="VIC SemiBold" w:hAnsi="VIC SemiBold"/>
                <w:noProof/>
                <w:w w:val="95"/>
                <w:u w:color="005063"/>
                <w:lang w:val="en-US"/>
              </w:rPr>
              <w:t>2</w:t>
            </w:r>
            <w:r>
              <w:rPr>
                <w:rFonts w:eastAsiaTheme="minorEastAsia"/>
                <w:noProof/>
                <w:lang w:eastAsia="en-AU"/>
              </w:rPr>
              <w:tab/>
            </w:r>
            <w:r w:rsidRPr="00592A56">
              <w:rPr>
                <w:rStyle w:val="Hyperlink"/>
                <w:noProof/>
                <w:w w:val="95"/>
                <w:u w:color="005063"/>
                <w:lang w:val="en-US"/>
              </w:rPr>
              <w:t>Outcomes</w:t>
            </w:r>
            <w:r>
              <w:rPr>
                <w:noProof/>
                <w:webHidden/>
              </w:rPr>
              <w:tab/>
            </w:r>
            <w:r>
              <w:rPr>
                <w:noProof/>
                <w:webHidden/>
              </w:rPr>
              <w:fldChar w:fldCharType="begin"/>
            </w:r>
            <w:r>
              <w:rPr>
                <w:noProof/>
                <w:webHidden/>
              </w:rPr>
              <w:instrText xml:space="preserve"> PAGEREF _Toc469060391 \h </w:instrText>
            </w:r>
            <w:r>
              <w:rPr>
                <w:noProof/>
                <w:webHidden/>
              </w:rPr>
            </w:r>
            <w:r>
              <w:rPr>
                <w:noProof/>
                <w:webHidden/>
              </w:rPr>
              <w:fldChar w:fldCharType="separate"/>
            </w:r>
            <w:r>
              <w:rPr>
                <w:noProof/>
                <w:webHidden/>
              </w:rPr>
              <w:t>6</w:t>
            </w:r>
            <w:r>
              <w:rPr>
                <w:noProof/>
                <w:webHidden/>
              </w:rPr>
              <w:fldChar w:fldCharType="end"/>
            </w:r>
          </w:hyperlink>
        </w:p>
        <w:p w:rsidR="00A4178E" w:rsidRDefault="00A4178E">
          <w:pPr>
            <w:pStyle w:val="TOC2"/>
            <w:tabs>
              <w:tab w:val="left" w:pos="880"/>
              <w:tab w:val="right" w:leader="dot" w:pos="8488"/>
            </w:tabs>
            <w:rPr>
              <w:rFonts w:eastAsiaTheme="minorEastAsia"/>
              <w:noProof/>
              <w:lang w:eastAsia="en-AU"/>
            </w:rPr>
          </w:pPr>
          <w:hyperlink w:anchor="_Toc469060392" w:history="1">
            <w:r w:rsidRPr="00592A56">
              <w:rPr>
                <w:rStyle w:val="Hyperlink"/>
                <w:rFonts w:ascii="VIC SemiBold" w:hAnsi="VIC SemiBold"/>
                <w:noProof/>
                <w:w w:val="95"/>
                <w:u w:color="005063"/>
                <w:lang w:val="en-US"/>
              </w:rPr>
              <w:t>2.1</w:t>
            </w:r>
            <w:r>
              <w:rPr>
                <w:rFonts w:eastAsiaTheme="minorEastAsia"/>
                <w:noProof/>
                <w:lang w:eastAsia="en-AU"/>
              </w:rPr>
              <w:tab/>
            </w:r>
            <w:r w:rsidRPr="00592A56">
              <w:rPr>
                <w:rStyle w:val="Hyperlink"/>
                <w:noProof/>
                <w:w w:val="95"/>
                <w:u w:color="005063"/>
                <w:lang w:val="en-US"/>
              </w:rPr>
              <w:t>Vision</w:t>
            </w:r>
            <w:r>
              <w:rPr>
                <w:noProof/>
                <w:webHidden/>
              </w:rPr>
              <w:tab/>
            </w:r>
            <w:r>
              <w:rPr>
                <w:noProof/>
                <w:webHidden/>
              </w:rPr>
              <w:fldChar w:fldCharType="begin"/>
            </w:r>
            <w:r>
              <w:rPr>
                <w:noProof/>
                <w:webHidden/>
              </w:rPr>
              <w:instrText xml:space="preserve"> PAGEREF _Toc469060392 \h </w:instrText>
            </w:r>
            <w:r>
              <w:rPr>
                <w:noProof/>
                <w:webHidden/>
              </w:rPr>
            </w:r>
            <w:r>
              <w:rPr>
                <w:noProof/>
                <w:webHidden/>
              </w:rPr>
              <w:fldChar w:fldCharType="separate"/>
            </w:r>
            <w:r>
              <w:rPr>
                <w:noProof/>
                <w:webHidden/>
              </w:rPr>
              <w:t>6</w:t>
            </w:r>
            <w:r>
              <w:rPr>
                <w:noProof/>
                <w:webHidden/>
              </w:rPr>
              <w:fldChar w:fldCharType="end"/>
            </w:r>
          </w:hyperlink>
        </w:p>
        <w:p w:rsidR="00A4178E" w:rsidRDefault="00A4178E">
          <w:pPr>
            <w:pStyle w:val="TOC2"/>
            <w:tabs>
              <w:tab w:val="left" w:pos="880"/>
              <w:tab w:val="right" w:leader="dot" w:pos="8488"/>
            </w:tabs>
            <w:rPr>
              <w:rFonts w:eastAsiaTheme="minorEastAsia"/>
              <w:noProof/>
              <w:lang w:eastAsia="en-AU"/>
            </w:rPr>
          </w:pPr>
          <w:hyperlink w:anchor="_Toc469060393" w:history="1">
            <w:r w:rsidRPr="00592A56">
              <w:rPr>
                <w:rStyle w:val="Hyperlink"/>
                <w:rFonts w:ascii="VIC SemiBold" w:hAnsi="VIC SemiBold"/>
                <w:noProof/>
                <w:w w:val="95"/>
                <w:u w:color="005063"/>
                <w:lang w:val="en-US"/>
              </w:rPr>
              <w:t>2.2</w:t>
            </w:r>
            <w:r>
              <w:rPr>
                <w:rFonts w:eastAsiaTheme="minorEastAsia"/>
                <w:noProof/>
                <w:lang w:eastAsia="en-AU"/>
              </w:rPr>
              <w:tab/>
            </w:r>
            <w:r w:rsidRPr="00592A56">
              <w:rPr>
                <w:rStyle w:val="Hyperlink"/>
                <w:noProof/>
                <w:w w:val="95"/>
                <w:u w:color="005063"/>
                <w:lang w:val="en-US"/>
              </w:rPr>
              <w:t>Objectives</w:t>
            </w:r>
            <w:r>
              <w:rPr>
                <w:noProof/>
                <w:webHidden/>
              </w:rPr>
              <w:tab/>
            </w:r>
            <w:r>
              <w:rPr>
                <w:noProof/>
                <w:webHidden/>
              </w:rPr>
              <w:fldChar w:fldCharType="begin"/>
            </w:r>
            <w:r>
              <w:rPr>
                <w:noProof/>
                <w:webHidden/>
              </w:rPr>
              <w:instrText xml:space="preserve"> PAGEREF _Toc469060393 \h </w:instrText>
            </w:r>
            <w:r>
              <w:rPr>
                <w:noProof/>
                <w:webHidden/>
              </w:rPr>
            </w:r>
            <w:r>
              <w:rPr>
                <w:noProof/>
                <w:webHidden/>
              </w:rPr>
              <w:fldChar w:fldCharType="separate"/>
            </w:r>
            <w:r>
              <w:rPr>
                <w:noProof/>
                <w:webHidden/>
              </w:rPr>
              <w:t>7</w:t>
            </w:r>
            <w:r>
              <w:rPr>
                <w:noProof/>
                <w:webHidden/>
              </w:rPr>
              <w:fldChar w:fldCharType="end"/>
            </w:r>
          </w:hyperlink>
        </w:p>
        <w:p w:rsidR="00A4178E" w:rsidRDefault="00A4178E">
          <w:pPr>
            <w:pStyle w:val="TOC2"/>
            <w:tabs>
              <w:tab w:val="left" w:pos="880"/>
              <w:tab w:val="right" w:leader="dot" w:pos="8488"/>
            </w:tabs>
            <w:rPr>
              <w:rFonts w:eastAsiaTheme="minorEastAsia"/>
              <w:noProof/>
              <w:lang w:eastAsia="en-AU"/>
            </w:rPr>
          </w:pPr>
          <w:hyperlink w:anchor="_Toc469060394" w:history="1">
            <w:r w:rsidRPr="00592A56">
              <w:rPr>
                <w:rStyle w:val="Hyperlink"/>
                <w:rFonts w:ascii="VIC SemiBold" w:hAnsi="VIC SemiBold"/>
                <w:noProof/>
                <w:w w:val="95"/>
                <w:u w:color="005063"/>
                <w:lang w:val="en-US"/>
              </w:rPr>
              <w:t>2.3</w:t>
            </w:r>
            <w:r>
              <w:rPr>
                <w:rFonts w:eastAsiaTheme="minorEastAsia"/>
                <w:noProof/>
                <w:lang w:eastAsia="en-AU"/>
              </w:rPr>
              <w:tab/>
            </w:r>
            <w:r w:rsidRPr="00592A56">
              <w:rPr>
                <w:rStyle w:val="Hyperlink"/>
                <w:noProof/>
                <w:w w:val="95"/>
                <w:u w:color="005063"/>
                <w:lang w:val="en-US"/>
              </w:rPr>
              <w:t>Land budget</w:t>
            </w:r>
            <w:r>
              <w:rPr>
                <w:noProof/>
                <w:webHidden/>
              </w:rPr>
              <w:tab/>
            </w:r>
            <w:r>
              <w:rPr>
                <w:noProof/>
                <w:webHidden/>
              </w:rPr>
              <w:fldChar w:fldCharType="begin"/>
            </w:r>
            <w:r>
              <w:rPr>
                <w:noProof/>
                <w:webHidden/>
              </w:rPr>
              <w:instrText xml:space="preserve"> PAGEREF _Toc469060394 \h </w:instrText>
            </w:r>
            <w:r>
              <w:rPr>
                <w:noProof/>
                <w:webHidden/>
              </w:rPr>
            </w:r>
            <w:r>
              <w:rPr>
                <w:noProof/>
                <w:webHidden/>
              </w:rPr>
              <w:fldChar w:fldCharType="separate"/>
            </w:r>
            <w:r>
              <w:rPr>
                <w:noProof/>
                <w:webHidden/>
              </w:rPr>
              <w:t>10</w:t>
            </w:r>
            <w:r>
              <w:rPr>
                <w:noProof/>
                <w:webHidden/>
              </w:rPr>
              <w:fldChar w:fldCharType="end"/>
            </w:r>
          </w:hyperlink>
        </w:p>
        <w:p w:rsidR="00A4178E" w:rsidRDefault="00A4178E">
          <w:pPr>
            <w:pStyle w:val="TOC1"/>
            <w:tabs>
              <w:tab w:val="left" w:pos="360"/>
              <w:tab w:val="right" w:leader="dot" w:pos="8488"/>
            </w:tabs>
            <w:rPr>
              <w:rFonts w:eastAsiaTheme="minorEastAsia"/>
              <w:noProof/>
              <w:lang w:eastAsia="en-AU"/>
            </w:rPr>
          </w:pPr>
          <w:hyperlink w:anchor="_Toc469060395" w:history="1">
            <w:r w:rsidRPr="00592A56">
              <w:rPr>
                <w:rStyle w:val="Hyperlink"/>
                <w:rFonts w:ascii="VIC SemiBold" w:hAnsi="VIC SemiBold"/>
                <w:noProof/>
                <w:w w:val="95"/>
                <w:u w:color="005063"/>
                <w:lang w:val="en-US"/>
              </w:rPr>
              <w:t>3</w:t>
            </w:r>
            <w:r>
              <w:rPr>
                <w:rFonts w:eastAsiaTheme="minorEastAsia"/>
                <w:noProof/>
                <w:lang w:eastAsia="en-AU"/>
              </w:rPr>
              <w:tab/>
            </w:r>
            <w:r w:rsidRPr="00592A56">
              <w:rPr>
                <w:rStyle w:val="Hyperlink"/>
                <w:noProof/>
                <w:w w:val="95"/>
                <w:u w:color="005063"/>
                <w:lang w:val="en-US"/>
              </w:rPr>
              <w:t>Implementation</w:t>
            </w:r>
            <w:r>
              <w:rPr>
                <w:noProof/>
                <w:webHidden/>
              </w:rPr>
              <w:tab/>
            </w:r>
            <w:r>
              <w:rPr>
                <w:noProof/>
                <w:webHidden/>
              </w:rPr>
              <w:fldChar w:fldCharType="begin"/>
            </w:r>
            <w:r>
              <w:rPr>
                <w:noProof/>
                <w:webHidden/>
              </w:rPr>
              <w:instrText xml:space="preserve"> PAGEREF _Toc469060395 \h </w:instrText>
            </w:r>
            <w:r>
              <w:rPr>
                <w:noProof/>
                <w:webHidden/>
              </w:rPr>
            </w:r>
            <w:r>
              <w:rPr>
                <w:noProof/>
                <w:webHidden/>
              </w:rPr>
              <w:fldChar w:fldCharType="separate"/>
            </w:r>
            <w:r>
              <w:rPr>
                <w:noProof/>
                <w:webHidden/>
              </w:rPr>
              <w:t>11</w:t>
            </w:r>
            <w:r>
              <w:rPr>
                <w:noProof/>
                <w:webHidden/>
              </w:rPr>
              <w:fldChar w:fldCharType="end"/>
            </w:r>
          </w:hyperlink>
        </w:p>
        <w:p w:rsidR="00A4178E" w:rsidRDefault="00A4178E">
          <w:pPr>
            <w:pStyle w:val="TOC2"/>
            <w:tabs>
              <w:tab w:val="left" w:pos="880"/>
              <w:tab w:val="right" w:leader="dot" w:pos="8488"/>
            </w:tabs>
            <w:rPr>
              <w:rFonts w:eastAsiaTheme="minorEastAsia"/>
              <w:noProof/>
              <w:lang w:eastAsia="en-AU"/>
            </w:rPr>
          </w:pPr>
          <w:hyperlink w:anchor="_Toc469060396" w:history="1">
            <w:r w:rsidRPr="00592A56">
              <w:rPr>
                <w:rStyle w:val="Hyperlink"/>
                <w:rFonts w:ascii="VIC SemiBold" w:hAnsi="VIC SemiBold"/>
                <w:noProof/>
                <w:w w:val="95"/>
                <w:u w:color="005063"/>
                <w:lang w:val="en-US"/>
              </w:rPr>
              <w:t>3.1</w:t>
            </w:r>
            <w:r>
              <w:rPr>
                <w:rFonts w:eastAsiaTheme="minorEastAsia"/>
                <w:noProof/>
                <w:lang w:eastAsia="en-AU"/>
              </w:rPr>
              <w:tab/>
            </w:r>
            <w:r w:rsidRPr="00592A56">
              <w:rPr>
                <w:rStyle w:val="Hyperlink"/>
                <w:noProof/>
                <w:w w:val="95"/>
                <w:u w:color="005063"/>
                <w:lang w:val="en-US"/>
              </w:rPr>
              <w:t>Image, character, heritage &amp; housing</w:t>
            </w:r>
            <w:r>
              <w:rPr>
                <w:noProof/>
                <w:webHidden/>
              </w:rPr>
              <w:tab/>
            </w:r>
            <w:r>
              <w:rPr>
                <w:noProof/>
                <w:webHidden/>
              </w:rPr>
              <w:fldChar w:fldCharType="begin"/>
            </w:r>
            <w:r>
              <w:rPr>
                <w:noProof/>
                <w:webHidden/>
              </w:rPr>
              <w:instrText xml:space="preserve"> PAGEREF _Toc469060396 \h </w:instrText>
            </w:r>
            <w:r>
              <w:rPr>
                <w:noProof/>
                <w:webHidden/>
              </w:rPr>
            </w:r>
            <w:r>
              <w:rPr>
                <w:noProof/>
                <w:webHidden/>
              </w:rPr>
              <w:fldChar w:fldCharType="separate"/>
            </w:r>
            <w:r>
              <w:rPr>
                <w:noProof/>
                <w:webHidden/>
              </w:rPr>
              <w:t>11</w:t>
            </w:r>
            <w:r>
              <w:rPr>
                <w:noProof/>
                <w:webHidden/>
              </w:rPr>
              <w:fldChar w:fldCharType="end"/>
            </w:r>
          </w:hyperlink>
        </w:p>
        <w:p w:rsidR="00A4178E" w:rsidRDefault="00A4178E">
          <w:pPr>
            <w:pStyle w:val="TOC3"/>
            <w:tabs>
              <w:tab w:val="left" w:pos="1100"/>
              <w:tab w:val="right" w:leader="dot" w:pos="8488"/>
            </w:tabs>
            <w:rPr>
              <w:rFonts w:eastAsiaTheme="minorEastAsia"/>
              <w:noProof/>
              <w:lang w:eastAsia="en-AU"/>
            </w:rPr>
          </w:pPr>
          <w:hyperlink w:anchor="_Toc469060397" w:history="1">
            <w:r w:rsidRPr="00592A56">
              <w:rPr>
                <w:rStyle w:val="Hyperlink"/>
                <w:rFonts w:ascii="VIC SemiBold" w:hAnsi="VIC SemiBold"/>
                <w:noProof/>
                <w:w w:val="95"/>
                <w:u w:color="005063"/>
                <w:lang w:val="en-US"/>
              </w:rPr>
              <w:t>3.1.1</w:t>
            </w:r>
            <w:r>
              <w:rPr>
                <w:rFonts w:eastAsiaTheme="minorEastAsia"/>
                <w:noProof/>
                <w:lang w:eastAsia="en-AU"/>
              </w:rPr>
              <w:tab/>
            </w:r>
            <w:r w:rsidRPr="00592A56">
              <w:rPr>
                <w:rStyle w:val="Hyperlink"/>
                <w:noProof/>
                <w:w w:val="95"/>
                <w:u w:color="005063"/>
                <w:lang w:val="en-US"/>
              </w:rPr>
              <w:t>Image &amp; character</w:t>
            </w:r>
            <w:r>
              <w:rPr>
                <w:noProof/>
                <w:webHidden/>
              </w:rPr>
              <w:tab/>
            </w:r>
            <w:r>
              <w:rPr>
                <w:noProof/>
                <w:webHidden/>
              </w:rPr>
              <w:fldChar w:fldCharType="begin"/>
            </w:r>
            <w:r>
              <w:rPr>
                <w:noProof/>
                <w:webHidden/>
              </w:rPr>
              <w:instrText xml:space="preserve"> PAGEREF _Toc469060397 \h </w:instrText>
            </w:r>
            <w:r>
              <w:rPr>
                <w:noProof/>
                <w:webHidden/>
              </w:rPr>
            </w:r>
            <w:r>
              <w:rPr>
                <w:noProof/>
                <w:webHidden/>
              </w:rPr>
              <w:fldChar w:fldCharType="separate"/>
            </w:r>
            <w:r>
              <w:rPr>
                <w:noProof/>
                <w:webHidden/>
              </w:rPr>
              <w:t>11</w:t>
            </w:r>
            <w:r>
              <w:rPr>
                <w:noProof/>
                <w:webHidden/>
              </w:rPr>
              <w:fldChar w:fldCharType="end"/>
            </w:r>
          </w:hyperlink>
        </w:p>
        <w:p w:rsidR="00A4178E" w:rsidRDefault="00A4178E">
          <w:pPr>
            <w:pStyle w:val="TOC3"/>
            <w:tabs>
              <w:tab w:val="left" w:pos="1100"/>
              <w:tab w:val="right" w:leader="dot" w:pos="8488"/>
            </w:tabs>
            <w:rPr>
              <w:rFonts w:eastAsiaTheme="minorEastAsia"/>
              <w:noProof/>
              <w:lang w:eastAsia="en-AU"/>
            </w:rPr>
          </w:pPr>
          <w:hyperlink w:anchor="_Toc469060398" w:history="1">
            <w:r w:rsidRPr="00592A56">
              <w:rPr>
                <w:rStyle w:val="Hyperlink"/>
                <w:rFonts w:ascii="VIC SemiBold" w:hAnsi="VIC SemiBold" w:cs="Humnst777 BT (OTF) Roman"/>
                <w:noProof/>
                <w:u w:color="005063"/>
                <w:lang w:val="en-US"/>
              </w:rPr>
              <w:t>3.1.2</w:t>
            </w:r>
            <w:r>
              <w:rPr>
                <w:rFonts w:eastAsiaTheme="minorEastAsia"/>
                <w:noProof/>
                <w:lang w:eastAsia="en-AU"/>
              </w:rPr>
              <w:tab/>
            </w:r>
            <w:r w:rsidRPr="00592A56">
              <w:rPr>
                <w:rStyle w:val="Hyperlink"/>
                <w:noProof/>
                <w:w w:val="95"/>
                <w:u w:color="005063"/>
                <w:lang w:val="en-US"/>
              </w:rPr>
              <w:t>Heritage</w:t>
            </w:r>
            <w:r>
              <w:rPr>
                <w:noProof/>
                <w:webHidden/>
              </w:rPr>
              <w:tab/>
            </w:r>
            <w:r>
              <w:rPr>
                <w:noProof/>
                <w:webHidden/>
              </w:rPr>
              <w:fldChar w:fldCharType="begin"/>
            </w:r>
            <w:r>
              <w:rPr>
                <w:noProof/>
                <w:webHidden/>
              </w:rPr>
              <w:instrText xml:space="preserve"> PAGEREF _Toc469060398 \h </w:instrText>
            </w:r>
            <w:r>
              <w:rPr>
                <w:noProof/>
                <w:webHidden/>
              </w:rPr>
            </w:r>
            <w:r>
              <w:rPr>
                <w:noProof/>
                <w:webHidden/>
              </w:rPr>
              <w:fldChar w:fldCharType="separate"/>
            </w:r>
            <w:r>
              <w:rPr>
                <w:noProof/>
                <w:webHidden/>
              </w:rPr>
              <w:t>12</w:t>
            </w:r>
            <w:r>
              <w:rPr>
                <w:noProof/>
                <w:webHidden/>
              </w:rPr>
              <w:fldChar w:fldCharType="end"/>
            </w:r>
          </w:hyperlink>
        </w:p>
        <w:p w:rsidR="00A4178E" w:rsidRDefault="00A4178E">
          <w:pPr>
            <w:pStyle w:val="TOC3"/>
            <w:tabs>
              <w:tab w:val="left" w:pos="1100"/>
              <w:tab w:val="right" w:leader="dot" w:pos="8488"/>
            </w:tabs>
            <w:rPr>
              <w:rFonts w:eastAsiaTheme="minorEastAsia"/>
              <w:noProof/>
              <w:lang w:eastAsia="en-AU"/>
            </w:rPr>
          </w:pPr>
          <w:hyperlink w:anchor="_Toc469060399" w:history="1">
            <w:r w:rsidRPr="00592A56">
              <w:rPr>
                <w:rStyle w:val="Hyperlink"/>
                <w:rFonts w:ascii="VIC SemiBold" w:hAnsi="VIC SemiBold" w:cs="Humnst777 BT (OTF) Roman"/>
                <w:noProof/>
                <w:u w:color="005063"/>
                <w:lang w:val="en-US"/>
              </w:rPr>
              <w:t>3.1.3</w:t>
            </w:r>
            <w:r>
              <w:rPr>
                <w:rFonts w:eastAsiaTheme="minorEastAsia"/>
                <w:noProof/>
                <w:lang w:eastAsia="en-AU"/>
              </w:rPr>
              <w:tab/>
            </w:r>
            <w:r w:rsidRPr="00592A56">
              <w:rPr>
                <w:rStyle w:val="Hyperlink"/>
                <w:noProof/>
                <w:w w:val="95"/>
                <w:u w:color="005063"/>
                <w:lang w:val="en-US"/>
              </w:rPr>
              <w:t>Housing</w:t>
            </w:r>
            <w:r>
              <w:rPr>
                <w:noProof/>
                <w:webHidden/>
              </w:rPr>
              <w:tab/>
            </w:r>
            <w:r>
              <w:rPr>
                <w:noProof/>
                <w:webHidden/>
              </w:rPr>
              <w:fldChar w:fldCharType="begin"/>
            </w:r>
            <w:r>
              <w:rPr>
                <w:noProof/>
                <w:webHidden/>
              </w:rPr>
              <w:instrText xml:space="preserve"> PAGEREF _Toc469060399 \h </w:instrText>
            </w:r>
            <w:r>
              <w:rPr>
                <w:noProof/>
                <w:webHidden/>
              </w:rPr>
            </w:r>
            <w:r>
              <w:rPr>
                <w:noProof/>
                <w:webHidden/>
              </w:rPr>
              <w:fldChar w:fldCharType="separate"/>
            </w:r>
            <w:r>
              <w:rPr>
                <w:noProof/>
                <w:webHidden/>
              </w:rPr>
              <w:t>12</w:t>
            </w:r>
            <w:r>
              <w:rPr>
                <w:noProof/>
                <w:webHidden/>
              </w:rPr>
              <w:fldChar w:fldCharType="end"/>
            </w:r>
          </w:hyperlink>
        </w:p>
        <w:p w:rsidR="00A4178E" w:rsidRDefault="00A4178E">
          <w:pPr>
            <w:pStyle w:val="TOC2"/>
            <w:tabs>
              <w:tab w:val="left" w:pos="880"/>
              <w:tab w:val="right" w:leader="dot" w:pos="8488"/>
            </w:tabs>
            <w:rPr>
              <w:rFonts w:eastAsiaTheme="minorEastAsia"/>
              <w:noProof/>
              <w:lang w:eastAsia="en-AU"/>
            </w:rPr>
          </w:pPr>
          <w:hyperlink w:anchor="_Toc469060400" w:history="1">
            <w:r w:rsidRPr="00592A56">
              <w:rPr>
                <w:rStyle w:val="Hyperlink"/>
                <w:rFonts w:ascii="VIC SemiBold" w:hAnsi="VIC SemiBold"/>
                <w:noProof/>
                <w:w w:val="95"/>
                <w:u w:color="005063"/>
                <w:lang w:val="en-US"/>
              </w:rPr>
              <w:t>3.2</w:t>
            </w:r>
            <w:r>
              <w:rPr>
                <w:rFonts w:eastAsiaTheme="minorEastAsia"/>
                <w:noProof/>
                <w:lang w:eastAsia="en-AU"/>
              </w:rPr>
              <w:tab/>
            </w:r>
            <w:r w:rsidRPr="00592A56">
              <w:rPr>
                <w:rStyle w:val="Hyperlink"/>
                <w:noProof/>
                <w:w w:val="95"/>
                <w:u w:color="005063"/>
                <w:lang w:val="en-US"/>
              </w:rPr>
              <w:t>Town centres &amp; employment</w:t>
            </w:r>
            <w:r>
              <w:rPr>
                <w:noProof/>
                <w:webHidden/>
              </w:rPr>
              <w:tab/>
            </w:r>
            <w:r>
              <w:rPr>
                <w:noProof/>
                <w:webHidden/>
              </w:rPr>
              <w:fldChar w:fldCharType="begin"/>
            </w:r>
            <w:r>
              <w:rPr>
                <w:noProof/>
                <w:webHidden/>
              </w:rPr>
              <w:instrText xml:space="preserve"> PAGEREF _Toc469060400 \h </w:instrText>
            </w:r>
            <w:r>
              <w:rPr>
                <w:noProof/>
                <w:webHidden/>
              </w:rPr>
            </w:r>
            <w:r>
              <w:rPr>
                <w:noProof/>
                <w:webHidden/>
              </w:rPr>
              <w:fldChar w:fldCharType="separate"/>
            </w:r>
            <w:r>
              <w:rPr>
                <w:noProof/>
                <w:webHidden/>
              </w:rPr>
              <w:t>16</w:t>
            </w:r>
            <w:r>
              <w:rPr>
                <w:noProof/>
                <w:webHidden/>
              </w:rPr>
              <w:fldChar w:fldCharType="end"/>
            </w:r>
          </w:hyperlink>
        </w:p>
        <w:p w:rsidR="00A4178E" w:rsidRDefault="00A4178E">
          <w:pPr>
            <w:pStyle w:val="TOC3"/>
            <w:tabs>
              <w:tab w:val="left" w:pos="1100"/>
              <w:tab w:val="right" w:leader="dot" w:pos="8488"/>
            </w:tabs>
            <w:rPr>
              <w:rFonts w:eastAsiaTheme="minorEastAsia"/>
              <w:noProof/>
              <w:lang w:eastAsia="en-AU"/>
            </w:rPr>
          </w:pPr>
          <w:hyperlink w:anchor="_Toc469060401" w:history="1">
            <w:r w:rsidRPr="00592A56">
              <w:rPr>
                <w:rStyle w:val="Hyperlink"/>
                <w:rFonts w:ascii="VIC SemiBold" w:hAnsi="VIC SemiBold" w:cs="Humnst777 BT (OTF) Roman"/>
                <w:noProof/>
                <w:u w:color="005063"/>
                <w:lang w:val="en-US"/>
              </w:rPr>
              <w:t>3.2.1</w:t>
            </w:r>
            <w:r>
              <w:rPr>
                <w:rFonts w:eastAsiaTheme="minorEastAsia"/>
                <w:noProof/>
                <w:lang w:eastAsia="en-AU"/>
              </w:rPr>
              <w:tab/>
            </w:r>
            <w:r w:rsidRPr="00592A56">
              <w:rPr>
                <w:rStyle w:val="Hyperlink"/>
                <w:noProof/>
                <w:w w:val="95"/>
                <w:u w:color="005063"/>
                <w:lang w:val="en-US"/>
              </w:rPr>
              <w:t>Town centres</w:t>
            </w:r>
            <w:r>
              <w:rPr>
                <w:noProof/>
                <w:webHidden/>
              </w:rPr>
              <w:tab/>
            </w:r>
            <w:r>
              <w:rPr>
                <w:noProof/>
                <w:webHidden/>
              </w:rPr>
              <w:fldChar w:fldCharType="begin"/>
            </w:r>
            <w:r>
              <w:rPr>
                <w:noProof/>
                <w:webHidden/>
              </w:rPr>
              <w:instrText xml:space="preserve"> PAGEREF _Toc469060401 \h </w:instrText>
            </w:r>
            <w:r>
              <w:rPr>
                <w:noProof/>
                <w:webHidden/>
              </w:rPr>
            </w:r>
            <w:r>
              <w:rPr>
                <w:noProof/>
                <w:webHidden/>
              </w:rPr>
              <w:fldChar w:fldCharType="separate"/>
            </w:r>
            <w:r>
              <w:rPr>
                <w:noProof/>
                <w:webHidden/>
              </w:rPr>
              <w:t>16</w:t>
            </w:r>
            <w:r>
              <w:rPr>
                <w:noProof/>
                <w:webHidden/>
              </w:rPr>
              <w:fldChar w:fldCharType="end"/>
            </w:r>
          </w:hyperlink>
        </w:p>
        <w:p w:rsidR="00A4178E" w:rsidRDefault="00A4178E">
          <w:pPr>
            <w:pStyle w:val="TOC3"/>
            <w:tabs>
              <w:tab w:val="left" w:pos="1100"/>
              <w:tab w:val="right" w:leader="dot" w:pos="8488"/>
            </w:tabs>
            <w:rPr>
              <w:rFonts w:eastAsiaTheme="minorEastAsia"/>
              <w:noProof/>
              <w:lang w:eastAsia="en-AU"/>
            </w:rPr>
          </w:pPr>
          <w:hyperlink w:anchor="_Toc469060402" w:history="1">
            <w:r w:rsidRPr="00592A56">
              <w:rPr>
                <w:rStyle w:val="Hyperlink"/>
                <w:rFonts w:ascii="VIC SemiBold" w:hAnsi="VIC SemiBold"/>
                <w:noProof/>
                <w:lang w:val="en-US"/>
              </w:rPr>
              <w:t>3.2.2</w:t>
            </w:r>
            <w:r>
              <w:rPr>
                <w:rFonts w:eastAsiaTheme="minorEastAsia"/>
                <w:noProof/>
                <w:lang w:eastAsia="en-AU"/>
              </w:rPr>
              <w:tab/>
            </w:r>
            <w:r w:rsidRPr="00592A56">
              <w:rPr>
                <w:rStyle w:val="Hyperlink"/>
                <w:noProof/>
                <w:lang w:val="en-US"/>
              </w:rPr>
              <w:t>Yellow Gum Local Town Centre</w:t>
            </w:r>
            <w:r>
              <w:rPr>
                <w:noProof/>
                <w:webHidden/>
              </w:rPr>
              <w:tab/>
            </w:r>
            <w:r>
              <w:rPr>
                <w:noProof/>
                <w:webHidden/>
              </w:rPr>
              <w:fldChar w:fldCharType="begin"/>
            </w:r>
            <w:r>
              <w:rPr>
                <w:noProof/>
                <w:webHidden/>
              </w:rPr>
              <w:instrText xml:space="preserve"> PAGEREF _Toc469060402 \h </w:instrText>
            </w:r>
            <w:r>
              <w:rPr>
                <w:noProof/>
                <w:webHidden/>
              </w:rPr>
            </w:r>
            <w:r>
              <w:rPr>
                <w:noProof/>
                <w:webHidden/>
              </w:rPr>
              <w:fldChar w:fldCharType="separate"/>
            </w:r>
            <w:r>
              <w:rPr>
                <w:noProof/>
                <w:webHidden/>
              </w:rPr>
              <w:t>16</w:t>
            </w:r>
            <w:r>
              <w:rPr>
                <w:noProof/>
                <w:webHidden/>
              </w:rPr>
              <w:fldChar w:fldCharType="end"/>
            </w:r>
          </w:hyperlink>
        </w:p>
        <w:p w:rsidR="00A4178E" w:rsidRDefault="00A4178E">
          <w:pPr>
            <w:pStyle w:val="TOC3"/>
            <w:tabs>
              <w:tab w:val="left" w:pos="1100"/>
              <w:tab w:val="right" w:leader="dot" w:pos="8488"/>
            </w:tabs>
            <w:rPr>
              <w:rFonts w:eastAsiaTheme="minorEastAsia"/>
              <w:noProof/>
              <w:lang w:eastAsia="en-AU"/>
            </w:rPr>
          </w:pPr>
          <w:hyperlink w:anchor="_Toc469060403" w:history="1">
            <w:r w:rsidRPr="00592A56">
              <w:rPr>
                <w:rStyle w:val="Hyperlink"/>
                <w:rFonts w:ascii="VIC SemiBold" w:hAnsi="VIC SemiBold"/>
                <w:noProof/>
                <w:lang w:val="en-US"/>
              </w:rPr>
              <w:t>3.2.3</w:t>
            </w:r>
            <w:r>
              <w:rPr>
                <w:rFonts w:eastAsiaTheme="minorEastAsia"/>
                <w:noProof/>
                <w:lang w:eastAsia="en-AU"/>
              </w:rPr>
              <w:tab/>
            </w:r>
            <w:r w:rsidRPr="00592A56">
              <w:rPr>
                <w:rStyle w:val="Hyperlink"/>
                <w:noProof/>
                <w:lang w:val="en-US"/>
              </w:rPr>
              <w:t>Emu Creek Local Town Centre</w:t>
            </w:r>
            <w:r>
              <w:rPr>
                <w:noProof/>
                <w:webHidden/>
              </w:rPr>
              <w:tab/>
            </w:r>
            <w:r>
              <w:rPr>
                <w:noProof/>
                <w:webHidden/>
              </w:rPr>
              <w:fldChar w:fldCharType="begin"/>
            </w:r>
            <w:r>
              <w:rPr>
                <w:noProof/>
                <w:webHidden/>
              </w:rPr>
              <w:instrText xml:space="preserve"> PAGEREF _Toc469060403 \h </w:instrText>
            </w:r>
            <w:r>
              <w:rPr>
                <w:noProof/>
                <w:webHidden/>
              </w:rPr>
            </w:r>
            <w:r>
              <w:rPr>
                <w:noProof/>
                <w:webHidden/>
              </w:rPr>
              <w:fldChar w:fldCharType="separate"/>
            </w:r>
            <w:r>
              <w:rPr>
                <w:noProof/>
                <w:webHidden/>
              </w:rPr>
              <w:t>16</w:t>
            </w:r>
            <w:r>
              <w:rPr>
                <w:noProof/>
                <w:webHidden/>
              </w:rPr>
              <w:fldChar w:fldCharType="end"/>
            </w:r>
          </w:hyperlink>
        </w:p>
        <w:p w:rsidR="00A4178E" w:rsidRDefault="00A4178E">
          <w:pPr>
            <w:pStyle w:val="TOC3"/>
            <w:tabs>
              <w:tab w:val="left" w:pos="1100"/>
              <w:tab w:val="right" w:leader="dot" w:pos="8488"/>
            </w:tabs>
            <w:rPr>
              <w:rFonts w:eastAsiaTheme="minorEastAsia"/>
              <w:noProof/>
              <w:lang w:eastAsia="en-AU"/>
            </w:rPr>
          </w:pPr>
          <w:hyperlink w:anchor="_Toc469060404" w:history="1">
            <w:r w:rsidRPr="00592A56">
              <w:rPr>
                <w:rStyle w:val="Hyperlink"/>
                <w:rFonts w:ascii="VIC SemiBold" w:hAnsi="VIC SemiBold"/>
                <w:noProof/>
                <w:lang w:val="en-US"/>
              </w:rPr>
              <w:t>3.2.4</w:t>
            </w:r>
            <w:r>
              <w:rPr>
                <w:rFonts w:eastAsiaTheme="minorEastAsia"/>
                <w:noProof/>
                <w:lang w:eastAsia="en-AU"/>
              </w:rPr>
              <w:tab/>
            </w:r>
            <w:r w:rsidRPr="00592A56">
              <w:rPr>
                <w:rStyle w:val="Hyperlink"/>
                <w:noProof/>
                <w:lang w:val="en-US"/>
              </w:rPr>
              <w:t>Local Convenience Centre</w:t>
            </w:r>
            <w:r>
              <w:rPr>
                <w:noProof/>
                <w:webHidden/>
              </w:rPr>
              <w:tab/>
            </w:r>
            <w:r>
              <w:rPr>
                <w:noProof/>
                <w:webHidden/>
              </w:rPr>
              <w:fldChar w:fldCharType="begin"/>
            </w:r>
            <w:r>
              <w:rPr>
                <w:noProof/>
                <w:webHidden/>
              </w:rPr>
              <w:instrText xml:space="preserve"> PAGEREF _Toc469060404 \h </w:instrText>
            </w:r>
            <w:r>
              <w:rPr>
                <w:noProof/>
                <w:webHidden/>
              </w:rPr>
            </w:r>
            <w:r>
              <w:rPr>
                <w:noProof/>
                <w:webHidden/>
              </w:rPr>
              <w:fldChar w:fldCharType="separate"/>
            </w:r>
            <w:r>
              <w:rPr>
                <w:noProof/>
                <w:webHidden/>
              </w:rPr>
              <w:t>16</w:t>
            </w:r>
            <w:r>
              <w:rPr>
                <w:noProof/>
                <w:webHidden/>
              </w:rPr>
              <w:fldChar w:fldCharType="end"/>
            </w:r>
          </w:hyperlink>
        </w:p>
        <w:p w:rsidR="00A4178E" w:rsidRDefault="00A4178E">
          <w:pPr>
            <w:pStyle w:val="TOC2"/>
            <w:tabs>
              <w:tab w:val="right" w:leader="dot" w:pos="8488"/>
            </w:tabs>
            <w:rPr>
              <w:rFonts w:eastAsiaTheme="minorEastAsia"/>
              <w:noProof/>
              <w:lang w:eastAsia="en-AU"/>
            </w:rPr>
          </w:pPr>
          <w:hyperlink w:anchor="_Toc469060405" w:history="1">
            <w:r w:rsidRPr="00592A56">
              <w:rPr>
                <w:rStyle w:val="Hyperlink"/>
                <w:noProof/>
                <w:w w:val="95"/>
                <w:u w:color="005063"/>
                <w:lang w:val="en-US"/>
              </w:rPr>
              <w:t>Local Town Centres</w:t>
            </w:r>
            <w:r>
              <w:rPr>
                <w:noProof/>
                <w:webHidden/>
              </w:rPr>
              <w:tab/>
            </w:r>
            <w:r>
              <w:rPr>
                <w:noProof/>
                <w:webHidden/>
              </w:rPr>
              <w:fldChar w:fldCharType="begin"/>
            </w:r>
            <w:r>
              <w:rPr>
                <w:noProof/>
                <w:webHidden/>
              </w:rPr>
              <w:instrText xml:space="preserve"> PAGEREF _Toc469060405 \h </w:instrText>
            </w:r>
            <w:r>
              <w:rPr>
                <w:noProof/>
                <w:webHidden/>
              </w:rPr>
            </w:r>
            <w:r>
              <w:rPr>
                <w:noProof/>
                <w:webHidden/>
              </w:rPr>
              <w:fldChar w:fldCharType="separate"/>
            </w:r>
            <w:r>
              <w:rPr>
                <w:noProof/>
                <w:webHidden/>
              </w:rPr>
              <w:t>17</w:t>
            </w:r>
            <w:r>
              <w:rPr>
                <w:noProof/>
                <w:webHidden/>
              </w:rPr>
              <w:fldChar w:fldCharType="end"/>
            </w:r>
          </w:hyperlink>
        </w:p>
        <w:p w:rsidR="00A4178E" w:rsidRDefault="00A4178E">
          <w:pPr>
            <w:pStyle w:val="TOC2"/>
            <w:tabs>
              <w:tab w:val="right" w:leader="dot" w:pos="8488"/>
            </w:tabs>
            <w:rPr>
              <w:rFonts w:eastAsiaTheme="minorEastAsia"/>
              <w:noProof/>
              <w:lang w:eastAsia="en-AU"/>
            </w:rPr>
          </w:pPr>
          <w:hyperlink w:anchor="_Toc469060406" w:history="1">
            <w:r w:rsidRPr="00592A56">
              <w:rPr>
                <w:rStyle w:val="Hyperlink"/>
                <w:noProof/>
                <w:w w:val="95"/>
                <w:u w:color="005063"/>
                <w:lang w:val="en-US"/>
              </w:rPr>
              <w:t>Local Convenience Centre</w:t>
            </w:r>
            <w:r>
              <w:rPr>
                <w:noProof/>
                <w:webHidden/>
              </w:rPr>
              <w:tab/>
            </w:r>
            <w:r>
              <w:rPr>
                <w:noProof/>
                <w:webHidden/>
              </w:rPr>
              <w:fldChar w:fldCharType="begin"/>
            </w:r>
            <w:r>
              <w:rPr>
                <w:noProof/>
                <w:webHidden/>
              </w:rPr>
              <w:instrText xml:space="preserve"> PAGEREF _Toc469060406 \h </w:instrText>
            </w:r>
            <w:r>
              <w:rPr>
                <w:noProof/>
                <w:webHidden/>
              </w:rPr>
            </w:r>
            <w:r>
              <w:rPr>
                <w:noProof/>
                <w:webHidden/>
              </w:rPr>
              <w:fldChar w:fldCharType="separate"/>
            </w:r>
            <w:r>
              <w:rPr>
                <w:noProof/>
                <w:webHidden/>
              </w:rPr>
              <w:t>17</w:t>
            </w:r>
            <w:r>
              <w:rPr>
                <w:noProof/>
                <w:webHidden/>
              </w:rPr>
              <w:fldChar w:fldCharType="end"/>
            </w:r>
          </w:hyperlink>
        </w:p>
        <w:p w:rsidR="00A4178E" w:rsidRDefault="00A4178E">
          <w:pPr>
            <w:pStyle w:val="TOC3"/>
            <w:tabs>
              <w:tab w:val="left" w:pos="1100"/>
              <w:tab w:val="right" w:leader="dot" w:pos="8488"/>
            </w:tabs>
            <w:rPr>
              <w:rFonts w:eastAsiaTheme="minorEastAsia"/>
              <w:noProof/>
              <w:lang w:eastAsia="en-AU"/>
            </w:rPr>
          </w:pPr>
          <w:hyperlink w:anchor="_Toc469060407" w:history="1">
            <w:r w:rsidRPr="00592A56">
              <w:rPr>
                <w:rStyle w:val="Hyperlink"/>
                <w:rFonts w:ascii="VIC SemiBold" w:hAnsi="VIC SemiBold"/>
                <w:noProof/>
                <w:w w:val="95"/>
                <w:u w:color="005063"/>
                <w:lang w:val="en-US"/>
              </w:rPr>
              <w:t>3.2.5</w:t>
            </w:r>
            <w:r>
              <w:rPr>
                <w:rFonts w:eastAsiaTheme="minorEastAsia"/>
                <w:noProof/>
                <w:lang w:eastAsia="en-AU"/>
              </w:rPr>
              <w:tab/>
            </w:r>
            <w:r w:rsidRPr="00592A56">
              <w:rPr>
                <w:rStyle w:val="Hyperlink"/>
                <w:noProof/>
                <w:w w:val="95"/>
                <w:u w:color="005063"/>
                <w:lang w:val="en-US"/>
              </w:rPr>
              <w:t>Town Centre Transport, Access &amp; Connectivity</w:t>
            </w:r>
            <w:r>
              <w:rPr>
                <w:noProof/>
                <w:webHidden/>
              </w:rPr>
              <w:tab/>
            </w:r>
            <w:r>
              <w:rPr>
                <w:noProof/>
                <w:webHidden/>
              </w:rPr>
              <w:fldChar w:fldCharType="begin"/>
            </w:r>
            <w:r>
              <w:rPr>
                <w:noProof/>
                <w:webHidden/>
              </w:rPr>
              <w:instrText xml:space="preserve"> PAGEREF _Toc469060407 \h </w:instrText>
            </w:r>
            <w:r>
              <w:rPr>
                <w:noProof/>
                <w:webHidden/>
              </w:rPr>
            </w:r>
            <w:r>
              <w:rPr>
                <w:noProof/>
                <w:webHidden/>
              </w:rPr>
              <w:fldChar w:fldCharType="separate"/>
            </w:r>
            <w:r>
              <w:rPr>
                <w:noProof/>
                <w:webHidden/>
              </w:rPr>
              <w:t>17</w:t>
            </w:r>
            <w:r>
              <w:rPr>
                <w:noProof/>
                <w:webHidden/>
              </w:rPr>
              <w:fldChar w:fldCharType="end"/>
            </w:r>
          </w:hyperlink>
        </w:p>
        <w:p w:rsidR="00A4178E" w:rsidRDefault="00A4178E">
          <w:pPr>
            <w:pStyle w:val="TOC2"/>
            <w:tabs>
              <w:tab w:val="left" w:pos="880"/>
              <w:tab w:val="right" w:leader="dot" w:pos="8488"/>
            </w:tabs>
            <w:rPr>
              <w:rFonts w:eastAsiaTheme="minorEastAsia"/>
              <w:noProof/>
              <w:lang w:eastAsia="en-AU"/>
            </w:rPr>
          </w:pPr>
          <w:hyperlink w:anchor="_Toc469060408" w:history="1">
            <w:r w:rsidRPr="00592A56">
              <w:rPr>
                <w:rStyle w:val="Hyperlink"/>
                <w:rFonts w:ascii="VIC SemiBold" w:hAnsi="VIC SemiBold"/>
                <w:noProof/>
                <w:w w:val="95"/>
                <w:u w:color="005063"/>
                <w:lang w:val="en-US"/>
              </w:rPr>
              <w:t>3.3</w:t>
            </w:r>
            <w:r>
              <w:rPr>
                <w:rFonts w:eastAsiaTheme="minorEastAsia"/>
                <w:noProof/>
                <w:lang w:eastAsia="en-AU"/>
              </w:rPr>
              <w:tab/>
            </w:r>
            <w:r w:rsidRPr="00592A56">
              <w:rPr>
                <w:rStyle w:val="Hyperlink"/>
                <w:noProof/>
                <w:w w:val="95"/>
                <w:u w:color="005063"/>
                <w:lang w:val="en-US"/>
              </w:rPr>
              <w:t>Open Space and Community Facilities</w:t>
            </w:r>
            <w:r>
              <w:rPr>
                <w:noProof/>
                <w:webHidden/>
              </w:rPr>
              <w:tab/>
            </w:r>
            <w:r>
              <w:rPr>
                <w:noProof/>
                <w:webHidden/>
              </w:rPr>
              <w:fldChar w:fldCharType="begin"/>
            </w:r>
            <w:r>
              <w:rPr>
                <w:noProof/>
                <w:webHidden/>
              </w:rPr>
              <w:instrText xml:space="preserve"> PAGEREF _Toc469060408 \h </w:instrText>
            </w:r>
            <w:r>
              <w:rPr>
                <w:noProof/>
                <w:webHidden/>
              </w:rPr>
            </w:r>
            <w:r>
              <w:rPr>
                <w:noProof/>
                <w:webHidden/>
              </w:rPr>
              <w:fldChar w:fldCharType="separate"/>
            </w:r>
            <w:r>
              <w:rPr>
                <w:noProof/>
                <w:webHidden/>
              </w:rPr>
              <w:t>19</w:t>
            </w:r>
            <w:r>
              <w:rPr>
                <w:noProof/>
                <w:webHidden/>
              </w:rPr>
              <w:fldChar w:fldCharType="end"/>
            </w:r>
          </w:hyperlink>
        </w:p>
        <w:p w:rsidR="00A4178E" w:rsidRDefault="00A4178E">
          <w:pPr>
            <w:pStyle w:val="TOC3"/>
            <w:tabs>
              <w:tab w:val="left" w:pos="1100"/>
              <w:tab w:val="right" w:leader="dot" w:pos="8488"/>
            </w:tabs>
            <w:rPr>
              <w:rFonts w:eastAsiaTheme="minorEastAsia"/>
              <w:noProof/>
              <w:lang w:eastAsia="en-AU"/>
            </w:rPr>
          </w:pPr>
          <w:hyperlink w:anchor="_Toc469060409" w:history="1">
            <w:r w:rsidRPr="00592A56">
              <w:rPr>
                <w:rStyle w:val="Hyperlink"/>
                <w:rFonts w:ascii="VIC SemiBold" w:hAnsi="VIC SemiBold" w:cs="Humnst777 BT (OTF) Roman"/>
                <w:noProof/>
                <w:u w:color="005063"/>
                <w:lang w:val="en-US"/>
              </w:rPr>
              <w:t>3.3.1</w:t>
            </w:r>
            <w:r>
              <w:rPr>
                <w:rFonts w:eastAsiaTheme="minorEastAsia"/>
                <w:noProof/>
                <w:lang w:eastAsia="en-AU"/>
              </w:rPr>
              <w:tab/>
            </w:r>
            <w:r w:rsidRPr="00592A56">
              <w:rPr>
                <w:rStyle w:val="Hyperlink"/>
                <w:noProof/>
                <w:w w:val="95"/>
                <w:u w:color="005063"/>
                <w:lang w:val="en-US"/>
              </w:rPr>
              <w:t>Open Space</w:t>
            </w:r>
            <w:r>
              <w:rPr>
                <w:noProof/>
                <w:webHidden/>
              </w:rPr>
              <w:tab/>
            </w:r>
            <w:r>
              <w:rPr>
                <w:noProof/>
                <w:webHidden/>
              </w:rPr>
              <w:fldChar w:fldCharType="begin"/>
            </w:r>
            <w:r>
              <w:rPr>
                <w:noProof/>
                <w:webHidden/>
              </w:rPr>
              <w:instrText xml:space="preserve"> PAGEREF _Toc469060409 \h </w:instrText>
            </w:r>
            <w:r>
              <w:rPr>
                <w:noProof/>
                <w:webHidden/>
              </w:rPr>
            </w:r>
            <w:r>
              <w:rPr>
                <w:noProof/>
                <w:webHidden/>
              </w:rPr>
              <w:fldChar w:fldCharType="separate"/>
            </w:r>
            <w:r>
              <w:rPr>
                <w:noProof/>
                <w:webHidden/>
              </w:rPr>
              <w:t>19</w:t>
            </w:r>
            <w:r>
              <w:rPr>
                <w:noProof/>
                <w:webHidden/>
              </w:rPr>
              <w:fldChar w:fldCharType="end"/>
            </w:r>
          </w:hyperlink>
        </w:p>
        <w:p w:rsidR="00A4178E" w:rsidRDefault="00A4178E">
          <w:pPr>
            <w:pStyle w:val="TOC3"/>
            <w:tabs>
              <w:tab w:val="left" w:pos="1100"/>
              <w:tab w:val="right" w:leader="dot" w:pos="8488"/>
            </w:tabs>
            <w:rPr>
              <w:rFonts w:eastAsiaTheme="minorEastAsia"/>
              <w:noProof/>
              <w:lang w:eastAsia="en-AU"/>
            </w:rPr>
          </w:pPr>
          <w:hyperlink w:anchor="_Toc469060410" w:history="1">
            <w:r w:rsidRPr="00592A56">
              <w:rPr>
                <w:rStyle w:val="Hyperlink"/>
                <w:rFonts w:ascii="VIC SemiBold" w:hAnsi="VIC SemiBold" w:cs="Humnst777 BT (OTF) Roman"/>
                <w:noProof/>
                <w:u w:color="005063"/>
                <w:lang w:val="en-US"/>
              </w:rPr>
              <w:t>3.3.2</w:t>
            </w:r>
            <w:r>
              <w:rPr>
                <w:rFonts w:eastAsiaTheme="minorEastAsia"/>
                <w:noProof/>
                <w:lang w:eastAsia="en-AU"/>
              </w:rPr>
              <w:tab/>
            </w:r>
            <w:r w:rsidRPr="00592A56">
              <w:rPr>
                <w:rStyle w:val="Hyperlink"/>
                <w:noProof/>
                <w:w w:val="95"/>
                <w:u w:color="005063"/>
                <w:lang w:val="en-US"/>
              </w:rPr>
              <w:t>Community Facilities &amp; Education</w:t>
            </w:r>
            <w:r>
              <w:rPr>
                <w:noProof/>
                <w:webHidden/>
              </w:rPr>
              <w:tab/>
            </w:r>
            <w:r>
              <w:rPr>
                <w:noProof/>
                <w:webHidden/>
              </w:rPr>
              <w:fldChar w:fldCharType="begin"/>
            </w:r>
            <w:r>
              <w:rPr>
                <w:noProof/>
                <w:webHidden/>
              </w:rPr>
              <w:instrText xml:space="preserve"> PAGEREF _Toc469060410 \h </w:instrText>
            </w:r>
            <w:r>
              <w:rPr>
                <w:noProof/>
                <w:webHidden/>
              </w:rPr>
            </w:r>
            <w:r>
              <w:rPr>
                <w:noProof/>
                <w:webHidden/>
              </w:rPr>
              <w:fldChar w:fldCharType="separate"/>
            </w:r>
            <w:r>
              <w:rPr>
                <w:noProof/>
                <w:webHidden/>
              </w:rPr>
              <w:t>20</w:t>
            </w:r>
            <w:r>
              <w:rPr>
                <w:noProof/>
                <w:webHidden/>
              </w:rPr>
              <w:fldChar w:fldCharType="end"/>
            </w:r>
          </w:hyperlink>
        </w:p>
        <w:p w:rsidR="00A4178E" w:rsidRDefault="00A4178E">
          <w:pPr>
            <w:pStyle w:val="TOC3"/>
            <w:tabs>
              <w:tab w:val="left" w:pos="1100"/>
              <w:tab w:val="right" w:leader="dot" w:pos="8488"/>
            </w:tabs>
            <w:rPr>
              <w:rFonts w:eastAsiaTheme="minorEastAsia"/>
              <w:noProof/>
              <w:lang w:eastAsia="en-AU"/>
            </w:rPr>
          </w:pPr>
          <w:hyperlink w:anchor="_Toc469060411" w:history="1">
            <w:r w:rsidRPr="00592A56">
              <w:rPr>
                <w:rStyle w:val="Hyperlink"/>
                <w:rFonts w:ascii="VIC SemiBold" w:hAnsi="VIC SemiBold"/>
                <w:noProof/>
                <w:w w:val="95"/>
                <w:u w:color="005063"/>
                <w:lang w:val="en-US"/>
              </w:rPr>
              <w:t>3.3.3</w:t>
            </w:r>
            <w:r>
              <w:rPr>
                <w:rFonts w:eastAsiaTheme="minorEastAsia"/>
                <w:noProof/>
                <w:lang w:eastAsia="en-AU"/>
              </w:rPr>
              <w:tab/>
            </w:r>
            <w:r w:rsidRPr="00592A56">
              <w:rPr>
                <w:rStyle w:val="Hyperlink"/>
                <w:noProof/>
                <w:w w:val="95"/>
                <w:u w:color="005063"/>
                <w:lang w:val="en-US"/>
              </w:rPr>
              <w:t>Biodiversity &amp; Threatened Species</w:t>
            </w:r>
            <w:r>
              <w:rPr>
                <w:noProof/>
                <w:webHidden/>
              </w:rPr>
              <w:tab/>
            </w:r>
            <w:r>
              <w:rPr>
                <w:noProof/>
                <w:webHidden/>
              </w:rPr>
              <w:fldChar w:fldCharType="begin"/>
            </w:r>
            <w:r>
              <w:rPr>
                <w:noProof/>
                <w:webHidden/>
              </w:rPr>
              <w:instrText xml:space="preserve"> PAGEREF _Toc469060411 \h </w:instrText>
            </w:r>
            <w:r>
              <w:rPr>
                <w:noProof/>
                <w:webHidden/>
              </w:rPr>
            </w:r>
            <w:r>
              <w:rPr>
                <w:noProof/>
                <w:webHidden/>
              </w:rPr>
              <w:fldChar w:fldCharType="separate"/>
            </w:r>
            <w:r>
              <w:rPr>
                <w:noProof/>
                <w:webHidden/>
              </w:rPr>
              <w:t>21</w:t>
            </w:r>
            <w:r>
              <w:rPr>
                <w:noProof/>
                <w:webHidden/>
              </w:rPr>
              <w:fldChar w:fldCharType="end"/>
            </w:r>
          </w:hyperlink>
        </w:p>
        <w:p w:rsidR="00A4178E" w:rsidRDefault="00A4178E">
          <w:pPr>
            <w:pStyle w:val="TOC2"/>
            <w:tabs>
              <w:tab w:val="left" w:pos="880"/>
              <w:tab w:val="right" w:leader="dot" w:pos="8488"/>
            </w:tabs>
            <w:rPr>
              <w:rFonts w:eastAsiaTheme="minorEastAsia"/>
              <w:noProof/>
              <w:lang w:eastAsia="en-AU"/>
            </w:rPr>
          </w:pPr>
          <w:hyperlink w:anchor="_Toc469060412" w:history="1">
            <w:r w:rsidRPr="00592A56">
              <w:rPr>
                <w:rStyle w:val="Hyperlink"/>
                <w:rFonts w:ascii="VIC SemiBold" w:hAnsi="VIC SemiBold"/>
                <w:noProof/>
                <w:w w:val="95"/>
                <w:u w:color="005063"/>
                <w:lang w:val="en-US"/>
              </w:rPr>
              <w:t>3.4</w:t>
            </w:r>
            <w:r>
              <w:rPr>
                <w:rFonts w:eastAsiaTheme="minorEastAsia"/>
                <w:noProof/>
                <w:lang w:eastAsia="en-AU"/>
              </w:rPr>
              <w:tab/>
            </w:r>
            <w:r w:rsidRPr="00592A56">
              <w:rPr>
                <w:rStyle w:val="Hyperlink"/>
                <w:noProof/>
                <w:w w:val="95"/>
                <w:u w:color="005063"/>
                <w:lang w:val="en-US"/>
              </w:rPr>
              <w:t>Transport &amp; Movement</w:t>
            </w:r>
            <w:r>
              <w:rPr>
                <w:noProof/>
                <w:webHidden/>
              </w:rPr>
              <w:tab/>
            </w:r>
            <w:r>
              <w:rPr>
                <w:noProof/>
                <w:webHidden/>
              </w:rPr>
              <w:fldChar w:fldCharType="begin"/>
            </w:r>
            <w:r>
              <w:rPr>
                <w:noProof/>
                <w:webHidden/>
              </w:rPr>
              <w:instrText xml:space="preserve"> PAGEREF _Toc469060412 \h </w:instrText>
            </w:r>
            <w:r>
              <w:rPr>
                <w:noProof/>
                <w:webHidden/>
              </w:rPr>
            </w:r>
            <w:r>
              <w:rPr>
                <w:noProof/>
                <w:webHidden/>
              </w:rPr>
              <w:fldChar w:fldCharType="separate"/>
            </w:r>
            <w:r>
              <w:rPr>
                <w:noProof/>
                <w:webHidden/>
              </w:rPr>
              <w:t>23</w:t>
            </w:r>
            <w:r>
              <w:rPr>
                <w:noProof/>
                <w:webHidden/>
              </w:rPr>
              <w:fldChar w:fldCharType="end"/>
            </w:r>
          </w:hyperlink>
        </w:p>
        <w:p w:rsidR="00A4178E" w:rsidRDefault="00A4178E">
          <w:pPr>
            <w:pStyle w:val="TOC3"/>
            <w:tabs>
              <w:tab w:val="left" w:pos="1100"/>
              <w:tab w:val="right" w:leader="dot" w:pos="8488"/>
            </w:tabs>
            <w:rPr>
              <w:rFonts w:eastAsiaTheme="minorEastAsia"/>
              <w:noProof/>
              <w:lang w:eastAsia="en-AU"/>
            </w:rPr>
          </w:pPr>
          <w:hyperlink w:anchor="_Toc469060413" w:history="1">
            <w:r w:rsidRPr="00592A56">
              <w:rPr>
                <w:rStyle w:val="Hyperlink"/>
                <w:rFonts w:ascii="VIC SemiBold" w:hAnsi="VIC SemiBold"/>
                <w:noProof/>
                <w:w w:val="95"/>
                <w:u w:color="005063"/>
                <w:lang w:val="en-US"/>
              </w:rPr>
              <w:t>3.4.1</w:t>
            </w:r>
            <w:r>
              <w:rPr>
                <w:rFonts w:eastAsiaTheme="minorEastAsia"/>
                <w:noProof/>
                <w:lang w:eastAsia="en-AU"/>
              </w:rPr>
              <w:tab/>
            </w:r>
            <w:r w:rsidRPr="00592A56">
              <w:rPr>
                <w:rStyle w:val="Hyperlink"/>
                <w:noProof/>
                <w:w w:val="95"/>
                <w:u w:color="005063"/>
                <w:lang w:val="en-US"/>
              </w:rPr>
              <w:t>Street Network</w:t>
            </w:r>
            <w:r>
              <w:rPr>
                <w:noProof/>
                <w:webHidden/>
              </w:rPr>
              <w:tab/>
            </w:r>
            <w:r>
              <w:rPr>
                <w:noProof/>
                <w:webHidden/>
              </w:rPr>
              <w:fldChar w:fldCharType="begin"/>
            </w:r>
            <w:r>
              <w:rPr>
                <w:noProof/>
                <w:webHidden/>
              </w:rPr>
              <w:instrText xml:space="preserve"> PAGEREF _Toc469060413 \h </w:instrText>
            </w:r>
            <w:r>
              <w:rPr>
                <w:noProof/>
                <w:webHidden/>
              </w:rPr>
            </w:r>
            <w:r>
              <w:rPr>
                <w:noProof/>
                <w:webHidden/>
              </w:rPr>
              <w:fldChar w:fldCharType="separate"/>
            </w:r>
            <w:r>
              <w:rPr>
                <w:noProof/>
                <w:webHidden/>
              </w:rPr>
              <w:t>23</w:t>
            </w:r>
            <w:r>
              <w:rPr>
                <w:noProof/>
                <w:webHidden/>
              </w:rPr>
              <w:fldChar w:fldCharType="end"/>
            </w:r>
          </w:hyperlink>
        </w:p>
        <w:p w:rsidR="00A4178E" w:rsidRDefault="00A4178E">
          <w:pPr>
            <w:pStyle w:val="TOC3"/>
            <w:tabs>
              <w:tab w:val="left" w:pos="1100"/>
              <w:tab w:val="right" w:leader="dot" w:pos="8488"/>
            </w:tabs>
            <w:rPr>
              <w:rFonts w:eastAsiaTheme="minorEastAsia"/>
              <w:noProof/>
              <w:lang w:eastAsia="en-AU"/>
            </w:rPr>
          </w:pPr>
          <w:hyperlink w:anchor="_Toc469060414" w:history="1">
            <w:r w:rsidRPr="00592A56">
              <w:rPr>
                <w:rStyle w:val="Hyperlink"/>
                <w:rFonts w:ascii="VIC SemiBold" w:hAnsi="VIC SemiBold"/>
                <w:noProof/>
                <w:w w:val="95"/>
                <w:u w:color="005063"/>
                <w:lang w:val="en-US"/>
              </w:rPr>
              <w:t>3.4.2</w:t>
            </w:r>
            <w:r>
              <w:rPr>
                <w:rFonts w:eastAsiaTheme="minorEastAsia"/>
                <w:noProof/>
                <w:lang w:eastAsia="en-AU"/>
              </w:rPr>
              <w:tab/>
            </w:r>
            <w:r w:rsidRPr="00592A56">
              <w:rPr>
                <w:rStyle w:val="Hyperlink"/>
                <w:noProof/>
                <w:w w:val="95"/>
                <w:u w:color="005063"/>
                <w:lang w:val="en-US"/>
              </w:rPr>
              <w:t>Walking &amp; Cycling</w:t>
            </w:r>
            <w:r>
              <w:rPr>
                <w:noProof/>
                <w:webHidden/>
              </w:rPr>
              <w:tab/>
            </w:r>
            <w:r>
              <w:rPr>
                <w:noProof/>
                <w:webHidden/>
              </w:rPr>
              <w:fldChar w:fldCharType="begin"/>
            </w:r>
            <w:r>
              <w:rPr>
                <w:noProof/>
                <w:webHidden/>
              </w:rPr>
              <w:instrText xml:space="preserve"> PAGEREF _Toc469060414 \h </w:instrText>
            </w:r>
            <w:r>
              <w:rPr>
                <w:noProof/>
                <w:webHidden/>
              </w:rPr>
            </w:r>
            <w:r>
              <w:rPr>
                <w:noProof/>
                <w:webHidden/>
              </w:rPr>
              <w:fldChar w:fldCharType="separate"/>
            </w:r>
            <w:r>
              <w:rPr>
                <w:noProof/>
                <w:webHidden/>
              </w:rPr>
              <w:t>25</w:t>
            </w:r>
            <w:r>
              <w:rPr>
                <w:noProof/>
                <w:webHidden/>
              </w:rPr>
              <w:fldChar w:fldCharType="end"/>
            </w:r>
          </w:hyperlink>
        </w:p>
        <w:p w:rsidR="00A4178E" w:rsidRDefault="00A4178E">
          <w:pPr>
            <w:pStyle w:val="TOC3"/>
            <w:tabs>
              <w:tab w:val="left" w:pos="1100"/>
              <w:tab w:val="right" w:leader="dot" w:pos="8488"/>
            </w:tabs>
            <w:rPr>
              <w:rFonts w:eastAsiaTheme="minorEastAsia"/>
              <w:noProof/>
              <w:lang w:eastAsia="en-AU"/>
            </w:rPr>
          </w:pPr>
          <w:hyperlink w:anchor="_Toc469060415" w:history="1">
            <w:r w:rsidRPr="00592A56">
              <w:rPr>
                <w:rStyle w:val="Hyperlink"/>
                <w:rFonts w:ascii="VIC SemiBold" w:hAnsi="VIC SemiBold"/>
                <w:noProof/>
                <w:w w:val="95"/>
                <w:u w:color="005063"/>
                <w:lang w:val="en-US"/>
              </w:rPr>
              <w:t>3.4.3</w:t>
            </w:r>
            <w:r>
              <w:rPr>
                <w:rFonts w:eastAsiaTheme="minorEastAsia"/>
                <w:noProof/>
                <w:lang w:eastAsia="en-AU"/>
              </w:rPr>
              <w:tab/>
            </w:r>
            <w:r w:rsidRPr="00592A56">
              <w:rPr>
                <w:rStyle w:val="Hyperlink"/>
                <w:noProof/>
                <w:w w:val="95"/>
                <w:u w:color="005063"/>
                <w:lang w:val="en-US"/>
              </w:rPr>
              <w:t>Public Transport</w:t>
            </w:r>
            <w:r>
              <w:rPr>
                <w:noProof/>
                <w:webHidden/>
              </w:rPr>
              <w:tab/>
            </w:r>
            <w:r>
              <w:rPr>
                <w:noProof/>
                <w:webHidden/>
              </w:rPr>
              <w:fldChar w:fldCharType="begin"/>
            </w:r>
            <w:r>
              <w:rPr>
                <w:noProof/>
                <w:webHidden/>
              </w:rPr>
              <w:instrText xml:space="preserve"> PAGEREF _Toc469060415 \h </w:instrText>
            </w:r>
            <w:r>
              <w:rPr>
                <w:noProof/>
                <w:webHidden/>
              </w:rPr>
            </w:r>
            <w:r>
              <w:rPr>
                <w:noProof/>
                <w:webHidden/>
              </w:rPr>
              <w:fldChar w:fldCharType="separate"/>
            </w:r>
            <w:r>
              <w:rPr>
                <w:noProof/>
                <w:webHidden/>
              </w:rPr>
              <w:t>26</w:t>
            </w:r>
            <w:r>
              <w:rPr>
                <w:noProof/>
                <w:webHidden/>
              </w:rPr>
              <w:fldChar w:fldCharType="end"/>
            </w:r>
          </w:hyperlink>
        </w:p>
        <w:p w:rsidR="00A4178E" w:rsidRDefault="00A4178E">
          <w:pPr>
            <w:pStyle w:val="TOC2"/>
            <w:tabs>
              <w:tab w:val="left" w:pos="880"/>
              <w:tab w:val="right" w:leader="dot" w:pos="8488"/>
            </w:tabs>
            <w:rPr>
              <w:rFonts w:eastAsiaTheme="minorEastAsia"/>
              <w:noProof/>
              <w:lang w:eastAsia="en-AU"/>
            </w:rPr>
          </w:pPr>
          <w:hyperlink w:anchor="_Toc469060416" w:history="1">
            <w:r w:rsidRPr="00592A56">
              <w:rPr>
                <w:rStyle w:val="Hyperlink"/>
                <w:rFonts w:ascii="VIC SemiBold" w:hAnsi="VIC SemiBold"/>
                <w:noProof/>
                <w:w w:val="95"/>
                <w:u w:color="005063"/>
                <w:lang w:val="en-US"/>
              </w:rPr>
              <w:t>3.5</w:t>
            </w:r>
            <w:r>
              <w:rPr>
                <w:rFonts w:eastAsiaTheme="minorEastAsia"/>
                <w:noProof/>
                <w:lang w:eastAsia="en-AU"/>
              </w:rPr>
              <w:tab/>
            </w:r>
            <w:r w:rsidRPr="00592A56">
              <w:rPr>
                <w:rStyle w:val="Hyperlink"/>
                <w:noProof/>
                <w:w w:val="95"/>
                <w:u w:color="005063"/>
                <w:lang w:val="en-US"/>
              </w:rPr>
              <w:t>Integrated Water Management &amp; Utilities</w:t>
            </w:r>
            <w:r>
              <w:rPr>
                <w:noProof/>
                <w:webHidden/>
              </w:rPr>
              <w:tab/>
            </w:r>
            <w:r>
              <w:rPr>
                <w:noProof/>
                <w:webHidden/>
              </w:rPr>
              <w:fldChar w:fldCharType="begin"/>
            </w:r>
            <w:r>
              <w:rPr>
                <w:noProof/>
                <w:webHidden/>
              </w:rPr>
              <w:instrText xml:space="preserve"> PAGEREF _Toc469060416 \h </w:instrText>
            </w:r>
            <w:r>
              <w:rPr>
                <w:noProof/>
                <w:webHidden/>
              </w:rPr>
            </w:r>
            <w:r>
              <w:rPr>
                <w:noProof/>
                <w:webHidden/>
              </w:rPr>
              <w:fldChar w:fldCharType="separate"/>
            </w:r>
            <w:r>
              <w:rPr>
                <w:noProof/>
                <w:webHidden/>
              </w:rPr>
              <w:t>27</w:t>
            </w:r>
            <w:r>
              <w:rPr>
                <w:noProof/>
                <w:webHidden/>
              </w:rPr>
              <w:fldChar w:fldCharType="end"/>
            </w:r>
          </w:hyperlink>
        </w:p>
        <w:p w:rsidR="00A4178E" w:rsidRDefault="00A4178E">
          <w:pPr>
            <w:pStyle w:val="TOC3"/>
            <w:tabs>
              <w:tab w:val="left" w:pos="1100"/>
              <w:tab w:val="right" w:leader="dot" w:pos="8488"/>
            </w:tabs>
            <w:rPr>
              <w:rFonts w:eastAsiaTheme="minorEastAsia"/>
              <w:noProof/>
              <w:lang w:eastAsia="en-AU"/>
            </w:rPr>
          </w:pPr>
          <w:hyperlink w:anchor="_Toc469060417" w:history="1">
            <w:r w:rsidRPr="00592A56">
              <w:rPr>
                <w:rStyle w:val="Hyperlink"/>
                <w:rFonts w:ascii="VIC SemiBold" w:hAnsi="VIC SemiBold"/>
                <w:noProof/>
                <w:w w:val="95"/>
                <w:u w:color="005063"/>
                <w:lang w:val="en-US"/>
              </w:rPr>
              <w:t>3.5.1</w:t>
            </w:r>
            <w:r>
              <w:rPr>
                <w:rFonts w:eastAsiaTheme="minorEastAsia"/>
                <w:noProof/>
                <w:lang w:eastAsia="en-AU"/>
              </w:rPr>
              <w:tab/>
            </w:r>
            <w:r w:rsidRPr="00592A56">
              <w:rPr>
                <w:rStyle w:val="Hyperlink"/>
                <w:noProof/>
                <w:w w:val="95"/>
                <w:u w:color="005063"/>
                <w:lang w:val="en-US"/>
              </w:rPr>
              <w:t>Integrated Water Management</w:t>
            </w:r>
            <w:r>
              <w:rPr>
                <w:noProof/>
                <w:webHidden/>
              </w:rPr>
              <w:tab/>
            </w:r>
            <w:r>
              <w:rPr>
                <w:noProof/>
                <w:webHidden/>
              </w:rPr>
              <w:fldChar w:fldCharType="begin"/>
            </w:r>
            <w:r>
              <w:rPr>
                <w:noProof/>
                <w:webHidden/>
              </w:rPr>
              <w:instrText xml:space="preserve"> PAGEREF _Toc469060417 \h </w:instrText>
            </w:r>
            <w:r>
              <w:rPr>
                <w:noProof/>
                <w:webHidden/>
              </w:rPr>
            </w:r>
            <w:r>
              <w:rPr>
                <w:noProof/>
                <w:webHidden/>
              </w:rPr>
              <w:fldChar w:fldCharType="separate"/>
            </w:r>
            <w:r>
              <w:rPr>
                <w:noProof/>
                <w:webHidden/>
              </w:rPr>
              <w:t>27</w:t>
            </w:r>
            <w:r>
              <w:rPr>
                <w:noProof/>
                <w:webHidden/>
              </w:rPr>
              <w:fldChar w:fldCharType="end"/>
            </w:r>
          </w:hyperlink>
        </w:p>
        <w:p w:rsidR="00A4178E" w:rsidRDefault="00A4178E">
          <w:pPr>
            <w:pStyle w:val="TOC3"/>
            <w:tabs>
              <w:tab w:val="left" w:pos="1100"/>
              <w:tab w:val="right" w:leader="dot" w:pos="8488"/>
            </w:tabs>
            <w:rPr>
              <w:rFonts w:eastAsiaTheme="minorEastAsia"/>
              <w:noProof/>
              <w:lang w:eastAsia="en-AU"/>
            </w:rPr>
          </w:pPr>
          <w:hyperlink w:anchor="_Toc469060418" w:history="1">
            <w:r w:rsidRPr="00592A56">
              <w:rPr>
                <w:rStyle w:val="Hyperlink"/>
                <w:rFonts w:ascii="VIC SemiBold" w:hAnsi="VIC SemiBold"/>
                <w:noProof/>
                <w:w w:val="95"/>
                <w:u w:color="005063"/>
                <w:lang w:val="en-US"/>
              </w:rPr>
              <w:t>3.5.2</w:t>
            </w:r>
            <w:r>
              <w:rPr>
                <w:rFonts w:eastAsiaTheme="minorEastAsia"/>
                <w:noProof/>
                <w:lang w:eastAsia="en-AU"/>
              </w:rPr>
              <w:tab/>
            </w:r>
            <w:r w:rsidRPr="00592A56">
              <w:rPr>
                <w:rStyle w:val="Hyperlink"/>
                <w:noProof/>
                <w:w w:val="95"/>
                <w:u w:color="005063"/>
                <w:lang w:val="en-US"/>
              </w:rPr>
              <w:t>Utilities</w:t>
            </w:r>
            <w:r>
              <w:rPr>
                <w:noProof/>
                <w:webHidden/>
              </w:rPr>
              <w:tab/>
            </w:r>
            <w:r>
              <w:rPr>
                <w:noProof/>
                <w:webHidden/>
              </w:rPr>
              <w:fldChar w:fldCharType="begin"/>
            </w:r>
            <w:r>
              <w:rPr>
                <w:noProof/>
                <w:webHidden/>
              </w:rPr>
              <w:instrText xml:space="preserve"> PAGEREF _Toc469060418 \h </w:instrText>
            </w:r>
            <w:r>
              <w:rPr>
                <w:noProof/>
                <w:webHidden/>
              </w:rPr>
            </w:r>
            <w:r>
              <w:rPr>
                <w:noProof/>
                <w:webHidden/>
              </w:rPr>
              <w:fldChar w:fldCharType="separate"/>
            </w:r>
            <w:r>
              <w:rPr>
                <w:noProof/>
                <w:webHidden/>
              </w:rPr>
              <w:t>29</w:t>
            </w:r>
            <w:r>
              <w:rPr>
                <w:noProof/>
                <w:webHidden/>
              </w:rPr>
              <w:fldChar w:fldCharType="end"/>
            </w:r>
          </w:hyperlink>
        </w:p>
        <w:p w:rsidR="00A4178E" w:rsidRDefault="00A4178E">
          <w:pPr>
            <w:pStyle w:val="TOC2"/>
            <w:tabs>
              <w:tab w:val="left" w:pos="880"/>
              <w:tab w:val="right" w:leader="dot" w:pos="8488"/>
            </w:tabs>
            <w:rPr>
              <w:rFonts w:eastAsiaTheme="minorEastAsia"/>
              <w:noProof/>
              <w:lang w:eastAsia="en-AU"/>
            </w:rPr>
          </w:pPr>
          <w:hyperlink w:anchor="_Toc469060419" w:history="1">
            <w:r w:rsidRPr="00592A56">
              <w:rPr>
                <w:rStyle w:val="Hyperlink"/>
                <w:rFonts w:ascii="VIC SemiBold" w:hAnsi="VIC SemiBold"/>
                <w:noProof/>
                <w:w w:val="95"/>
                <w:u w:color="005063"/>
                <w:lang w:val="en-US"/>
              </w:rPr>
              <w:t>3.6</w:t>
            </w:r>
            <w:r>
              <w:rPr>
                <w:rFonts w:eastAsiaTheme="minorEastAsia"/>
                <w:noProof/>
                <w:lang w:eastAsia="en-AU"/>
              </w:rPr>
              <w:tab/>
            </w:r>
            <w:r w:rsidRPr="00592A56">
              <w:rPr>
                <w:rStyle w:val="Hyperlink"/>
                <w:noProof/>
                <w:w w:val="95"/>
                <w:u w:color="005063"/>
                <w:lang w:val="en-US"/>
              </w:rPr>
              <w:t>Precinct Infrastructure Plan &amp; Staging</w:t>
            </w:r>
            <w:r>
              <w:rPr>
                <w:noProof/>
                <w:webHidden/>
              </w:rPr>
              <w:tab/>
            </w:r>
            <w:r>
              <w:rPr>
                <w:noProof/>
                <w:webHidden/>
              </w:rPr>
              <w:fldChar w:fldCharType="begin"/>
            </w:r>
            <w:r>
              <w:rPr>
                <w:noProof/>
                <w:webHidden/>
              </w:rPr>
              <w:instrText xml:space="preserve"> PAGEREF _Toc469060419 \h </w:instrText>
            </w:r>
            <w:r>
              <w:rPr>
                <w:noProof/>
                <w:webHidden/>
              </w:rPr>
            </w:r>
            <w:r>
              <w:rPr>
                <w:noProof/>
                <w:webHidden/>
              </w:rPr>
              <w:fldChar w:fldCharType="separate"/>
            </w:r>
            <w:r>
              <w:rPr>
                <w:noProof/>
                <w:webHidden/>
              </w:rPr>
              <w:t>30</w:t>
            </w:r>
            <w:r>
              <w:rPr>
                <w:noProof/>
                <w:webHidden/>
              </w:rPr>
              <w:fldChar w:fldCharType="end"/>
            </w:r>
          </w:hyperlink>
        </w:p>
        <w:p w:rsidR="00A4178E" w:rsidRDefault="00A4178E">
          <w:pPr>
            <w:pStyle w:val="TOC3"/>
            <w:tabs>
              <w:tab w:val="left" w:pos="1100"/>
              <w:tab w:val="right" w:leader="dot" w:pos="8488"/>
            </w:tabs>
            <w:rPr>
              <w:rFonts w:eastAsiaTheme="minorEastAsia"/>
              <w:noProof/>
              <w:lang w:eastAsia="en-AU"/>
            </w:rPr>
          </w:pPr>
          <w:hyperlink w:anchor="_Toc469060420" w:history="1">
            <w:r w:rsidRPr="00592A56">
              <w:rPr>
                <w:rStyle w:val="Hyperlink"/>
                <w:rFonts w:ascii="VIC SemiBold" w:hAnsi="VIC SemiBold" w:cs="Humnst777 BT (OTF) Roman"/>
                <w:noProof/>
                <w:u w:color="005063"/>
                <w:lang w:val="en-US"/>
              </w:rPr>
              <w:t>3.6.1</w:t>
            </w:r>
            <w:r>
              <w:rPr>
                <w:rFonts w:eastAsiaTheme="minorEastAsia"/>
                <w:noProof/>
                <w:lang w:eastAsia="en-AU"/>
              </w:rPr>
              <w:tab/>
            </w:r>
            <w:r w:rsidRPr="00592A56">
              <w:rPr>
                <w:rStyle w:val="Hyperlink"/>
                <w:noProof/>
                <w:w w:val="95"/>
                <w:u w:color="005063"/>
                <w:lang w:val="en-US"/>
              </w:rPr>
              <w:t>Development Services Scheme</w:t>
            </w:r>
            <w:r>
              <w:rPr>
                <w:noProof/>
                <w:webHidden/>
              </w:rPr>
              <w:tab/>
            </w:r>
            <w:r>
              <w:rPr>
                <w:noProof/>
                <w:webHidden/>
              </w:rPr>
              <w:fldChar w:fldCharType="begin"/>
            </w:r>
            <w:r>
              <w:rPr>
                <w:noProof/>
                <w:webHidden/>
              </w:rPr>
              <w:instrText xml:space="preserve"> PAGEREF _Toc469060420 \h </w:instrText>
            </w:r>
            <w:r>
              <w:rPr>
                <w:noProof/>
                <w:webHidden/>
              </w:rPr>
            </w:r>
            <w:r>
              <w:rPr>
                <w:noProof/>
                <w:webHidden/>
              </w:rPr>
              <w:fldChar w:fldCharType="separate"/>
            </w:r>
            <w:r>
              <w:rPr>
                <w:noProof/>
                <w:webHidden/>
              </w:rPr>
              <w:t>30</w:t>
            </w:r>
            <w:r>
              <w:rPr>
                <w:noProof/>
                <w:webHidden/>
              </w:rPr>
              <w:fldChar w:fldCharType="end"/>
            </w:r>
          </w:hyperlink>
        </w:p>
        <w:p w:rsidR="00A4178E" w:rsidRDefault="00A4178E">
          <w:pPr>
            <w:pStyle w:val="TOC3"/>
            <w:tabs>
              <w:tab w:val="left" w:pos="1100"/>
              <w:tab w:val="right" w:leader="dot" w:pos="8488"/>
            </w:tabs>
            <w:rPr>
              <w:rFonts w:eastAsiaTheme="minorEastAsia"/>
              <w:noProof/>
              <w:lang w:eastAsia="en-AU"/>
            </w:rPr>
          </w:pPr>
          <w:hyperlink w:anchor="_Toc469060421" w:history="1">
            <w:r w:rsidRPr="00592A56">
              <w:rPr>
                <w:rStyle w:val="Hyperlink"/>
                <w:rFonts w:ascii="VIC SemiBold" w:hAnsi="VIC SemiBold"/>
                <w:noProof/>
                <w:w w:val="95"/>
                <w:u w:color="005063"/>
                <w:lang w:val="en-US"/>
              </w:rPr>
              <w:t>3.6.2</w:t>
            </w:r>
            <w:r>
              <w:rPr>
                <w:rFonts w:eastAsiaTheme="minorEastAsia"/>
                <w:noProof/>
                <w:lang w:eastAsia="en-AU"/>
              </w:rPr>
              <w:tab/>
            </w:r>
            <w:r w:rsidRPr="00592A56">
              <w:rPr>
                <w:rStyle w:val="Hyperlink"/>
                <w:noProof/>
                <w:w w:val="95"/>
                <w:u w:color="005063"/>
                <w:lang w:val="en-US"/>
              </w:rPr>
              <w:t>Subdivision Works</w:t>
            </w:r>
            <w:r>
              <w:rPr>
                <w:noProof/>
                <w:webHidden/>
              </w:rPr>
              <w:tab/>
            </w:r>
            <w:r>
              <w:rPr>
                <w:noProof/>
                <w:webHidden/>
              </w:rPr>
              <w:fldChar w:fldCharType="begin"/>
            </w:r>
            <w:r>
              <w:rPr>
                <w:noProof/>
                <w:webHidden/>
              </w:rPr>
              <w:instrText xml:space="preserve"> PAGEREF _Toc469060421 \h </w:instrText>
            </w:r>
            <w:r>
              <w:rPr>
                <w:noProof/>
                <w:webHidden/>
              </w:rPr>
            </w:r>
            <w:r>
              <w:rPr>
                <w:noProof/>
                <w:webHidden/>
              </w:rPr>
              <w:fldChar w:fldCharType="separate"/>
            </w:r>
            <w:r>
              <w:rPr>
                <w:noProof/>
                <w:webHidden/>
              </w:rPr>
              <w:t>31</w:t>
            </w:r>
            <w:r>
              <w:rPr>
                <w:noProof/>
                <w:webHidden/>
              </w:rPr>
              <w:fldChar w:fldCharType="end"/>
            </w:r>
          </w:hyperlink>
        </w:p>
        <w:p w:rsidR="00A4178E" w:rsidRDefault="00A4178E">
          <w:pPr>
            <w:pStyle w:val="TOC3"/>
            <w:tabs>
              <w:tab w:val="left" w:pos="1100"/>
              <w:tab w:val="right" w:leader="dot" w:pos="8488"/>
            </w:tabs>
            <w:rPr>
              <w:rFonts w:eastAsiaTheme="minorEastAsia"/>
              <w:noProof/>
              <w:lang w:eastAsia="en-AU"/>
            </w:rPr>
          </w:pPr>
          <w:hyperlink w:anchor="_Toc469060422" w:history="1">
            <w:r w:rsidRPr="00592A56">
              <w:rPr>
                <w:rStyle w:val="Hyperlink"/>
                <w:rFonts w:ascii="VIC SemiBold" w:hAnsi="VIC SemiBold" w:cs="Humnst777 BT (OTF) Roman"/>
                <w:noProof/>
                <w:u w:color="005063"/>
                <w:lang w:val="en-US"/>
              </w:rPr>
              <w:t>3.6.3</w:t>
            </w:r>
            <w:r>
              <w:rPr>
                <w:rFonts w:eastAsiaTheme="minorEastAsia"/>
                <w:noProof/>
                <w:lang w:eastAsia="en-AU"/>
              </w:rPr>
              <w:tab/>
            </w:r>
            <w:r w:rsidRPr="00592A56">
              <w:rPr>
                <w:rStyle w:val="Hyperlink"/>
                <w:noProof/>
                <w:w w:val="95"/>
                <w:u w:color="005063"/>
                <w:lang w:val="en-US"/>
              </w:rPr>
              <w:t>Development Staging</w:t>
            </w:r>
            <w:r>
              <w:rPr>
                <w:noProof/>
                <w:webHidden/>
              </w:rPr>
              <w:tab/>
            </w:r>
            <w:r>
              <w:rPr>
                <w:noProof/>
                <w:webHidden/>
              </w:rPr>
              <w:fldChar w:fldCharType="begin"/>
            </w:r>
            <w:r>
              <w:rPr>
                <w:noProof/>
                <w:webHidden/>
              </w:rPr>
              <w:instrText xml:space="preserve"> PAGEREF _Toc469060422 \h </w:instrText>
            </w:r>
            <w:r>
              <w:rPr>
                <w:noProof/>
                <w:webHidden/>
              </w:rPr>
            </w:r>
            <w:r>
              <w:rPr>
                <w:noProof/>
                <w:webHidden/>
              </w:rPr>
              <w:fldChar w:fldCharType="separate"/>
            </w:r>
            <w:r>
              <w:rPr>
                <w:noProof/>
                <w:webHidden/>
              </w:rPr>
              <w:t>32</w:t>
            </w:r>
            <w:r>
              <w:rPr>
                <w:noProof/>
                <w:webHidden/>
              </w:rPr>
              <w:fldChar w:fldCharType="end"/>
            </w:r>
          </w:hyperlink>
        </w:p>
        <w:p w:rsidR="00A4178E" w:rsidRDefault="00A4178E">
          <w:pPr>
            <w:pStyle w:val="TOC1"/>
            <w:tabs>
              <w:tab w:val="left" w:pos="360"/>
              <w:tab w:val="right" w:leader="dot" w:pos="8488"/>
            </w:tabs>
            <w:rPr>
              <w:rFonts w:eastAsiaTheme="minorEastAsia"/>
              <w:noProof/>
              <w:lang w:eastAsia="en-AU"/>
            </w:rPr>
          </w:pPr>
          <w:hyperlink w:anchor="_Toc469060423" w:history="1">
            <w:r w:rsidRPr="00592A56">
              <w:rPr>
                <w:rStyle w:val="Hyperlink"/>
                <w:rFonts w:ascii="VIC SemiBold" w:hAnsi="VIC SemiBold"/>
                <w:noProof/>
                <w:w w:val="95"/>
                <w:u w:color="005063"/>
                <w:lang w:val="en-US"/>
              </w:rPr>
              <w:t>4</w:t>
            </w:r>
            <w:r>
              <w:rPr>
                <w:rFonts w:eastAsiaTheme="minorEastAsia"/>
                <w:noProof/>
                <w:lang w:eastAsia="en-AU"/>
              </w:rPr>
              <w:tab/>
            </w:r>
            <w:r w:rsidRPr="00592A56">
              <w:rPr>
                <w:rStyle w:val="Hyperlink"/>
                <w:noProof/>
                <w:w w:val="95"/>
                <w:u w:color="005063"/>
                <w:lang w:val="en-US"/>
              </w:rPr>
              <w:t>Appendices</w:t>
            </w:r>
            <w:r>
              <w:rPr>
                <w:noProof/>
                <w:webHidden/>
              </w:rPr>
              <w:tab/>
            </w:r>
            <w:r>
              <w:rPr>
                <w:noProof/>
                <w:webHidden/>
              </w:rPr>
              <w:fldChar w:fldCharType="begin"/>
            </w:r>
            <w:r>
              <w:rPr>
                <w:noProof/>
                <w:webHidden/>
              </w:rPr>
              <w:instrText xml:space="preserve"> PAGEREF _Toc469060423 \h </w:instrText>
            </w:r>
            <w:r>
              <w:rPr>
                <w:noProof/>
                <w:webHidden/>
              </w:rPr>
            </w:r>
            <w:r>
              <w:rPr>
                <w:noProof/>
                <w:webHidden/>
              </w:rPr>
              <w:fldChar w:fldCharType="separate"/>
            </w:r>
            <w:r>
              <w:rPr>
                <w:noProof/>
                <w:webHidden/>
              </w:rPr>
              <w:t>34</w:t>
            </w:r>
            <w:r>
              <w:rPr>
                <w:noProof/>
                <w:webHidden/>
              </w:rPr>
              <w:fldChar w:fldCharType="end"/>
            </w:r>
          </w:hyperlink>
        </w:p>
        <w:p w:rsidR="00A4178E" w:rsidRDefault="00A4178E">
          <w:pPr>
            <w:pStyle w:val="TOC2"/>
            <w:tabs>
              <w:tab w:val="left" w:pos="880"/>
              <w:tab w:val="right" w:leader="dot" w:pos="8488"/>
            </w:tabs>
            <w:rPr>
              <w:rFonts w:eastAsiaTheme="minorEastAsia"/>
              <w:noProof/>
              <w:lang w:eastAsia="en-AU"/>
            </w:rPr>
          </w:pPr>
          <w:hyperlink w:anchor="_Toc469060424" w:history="1">
            <w:r w:rsidRPr="00592A56">
              <w:rPr>
                <w:rStyle w:val="Hyperlink"/>
                <w:rFonts w:ascii="VIC SemiBold" w:hAnsi="VIC SemiBold"/>
                <w:noProof/>
                <w:lang w:val="en-US"/>
              </w:rPr>
              <w:t>4.1</w:t>
            </w:r>
            <w:r>
              <w:rPr>
                <w:rFonts w:eastAsiaTheme="minorEastAsia"/>
                <w:noProof/>
                <w:lang w:eastAsia="en-AU"/>
              </w:rPr>
              <w:tab/>
            </w:r>
            <w:r w:rsidRPr="00592A56">
              <w:rPr>
                <w:rStyle w:val="Hyperlink"/>
                <w:noProof/>
                <w:lang w:val="en-US"/>
              </w:rPr>
              <w:t>Appendix A: Local Convenience Centre – Design Guidelines</w:t>
            </w:r>
            <w:r>
              <w:rPr>
                <w:noProof/>
                <w:webHidden/>
              </w:rPr>
              <w:tab/>
            </w:r>
            <w:r>
              <w:rPr>
                <w:noProof/>
                <w:webHidden/>
              </w:rPr>
              <w:fldChar w:fldCharType="begin"/>
            </w:r>
            <w:r>
              <w:rPr>
                <w:noProof/>
                <w:webHidden/>
              </w:rPr>
              <w:instrText xml:space="preserve"> PAGEREF _Toc469060424 \h </w:instrText>
            </w:r>
            <w:r>
              <w:rPr>
                <w:noProof/>
                <w:webHidden/>
              </w:rPr>
            </w:r>
            <w:r>
              <w:rPr>
                <w:noProof/>
                <w:webHidden/>
              </w:rPr>
              <w:fldChar w:fldCharType="separate"/>
            </w:r>
            <w:r>
              <w:rPr>
                <w:noProof/>
                <w:webHidden/>
              </w:rPr>
              <w:t>34</w:t>
            </w:r>
            <w:r>
              <w:rPr>
                <w:noProof/>
                <w:webHidden/>
              </w:rPr>
              <w:fldChar w:fldCharType="end"/>
            </w:r>
          </w:hyperlink>
        </w:p>
        <w:p w:rsidR="00A4178E" w:rsidRDefault="00A4178E">
          <w:pPr>
            <w:pStyle w:val="TOC2"/>
            <w:tabs>
              <w:tab w:val="left" w:pos="880"/>
              <w:tab w:val="right" w:leader="dot" w:pos="8488"/>
            </w:tabs>
            <w:rPr>
              <w:rFonts w:eastAsiaTheme="minorEastAsia"/>
              <w:noProof/>
              <w:lang w:eastAsia="en-AU"/>
            </w:rPr>
          </w:pPr>
          <w:hyperlink w:anchor="_Toc469060425" w:history="1">
            <w:r w:rsidRPr="00592A56">
              <w:rPr>
                <w:rStyle w:val="Hyperlink"/>
                <w:rFonts w:ascii="VIC SemiBold" w:hAnsi="VIC SemiBold"/>
                <w:noProof/>
                <w:lang w:val="en-US"/>
              </w:rPr>
              <w:t>4.2</w:t>
            </w:r>
            <w:r>
              <w:rPr>
                <w:rFonts w:eastAsiaTheme="minorEastAsia"/>
                <w:noProof/>
                <w:lang w:eastAsia="en-AU"/>
              </w:rPr>
              <w:tab/>
            </w:r>
            <w:r w:rsidRPr="00592A56">
              <w:rPr>
                <w:rStyle w:val="Hyperlink"/>
                <w:noProof/>
                <w:lang w:val="en-US"/>
              </w:rPr>
              <w:t>Appendix  B: Street Cross Sections</w:t>
            </w:r>
            <w:r>
              <w:rPr>
                <w:noProof/>
                <w:webHidden/>
              </w:rPr>
              <w:tab/>
            </w:r>
            <w:r>
              <w:rPr>
                <w:noProof/>
                <w:webHidden/>
              </w:rPr>
              <w:fldChar w:fldCharType="begin"/>
            </w:r>
            <w:r>
              <w:rPr>
                <w:noProof/>
                <w:webHidden/>
              </w:rPr>
              <w:instrText xml:space="preserve"> PAGEREF _Toc469060425 \h </w:instrText>
            </w:r>
            <w:r>
              <w:rPr>
                <w:noProof/>
                <w:webHidden/>
              </w:rPr>
            </w:r>
            <w:r>
              <w:rPr>
                <w:noProof/>
                <w:webHidden/>
              </w:rPr>
              <w:fldChar w:fldCharType="separate"/>
            </w:r>
            <w:r>
              <w:rPr>
                <w:noProof/>
                <w:webHidden/>
              </w:rPr>
              <w:t>37</w:t>
            </w:r>
            <w:r>
              <w:rPr>
                <w:noProof/>
                <w:webHidden/>
              </w:rPr>
              <w:fldChar w:fldCharType="end"/>
            </w:r>
          </w:hyperlink>
        </w:p>
        <w:p w:rsidR="00A4178E" w:rsidRDefault="00A4178E">
          <w:pPr>
            <w:pStyle w:val="TOC2"/>
            <w:tabs>
              <w:tab w:val="left" w:pos="880"/>
              <w:tab w:val="right" w:leader="dot" w:pos="8488"/>
            </w:tabs>
            <w:rPr>
              <w:rFonts w:eastAsiaTheme="minorEastAsia"/>
              <w:noProof/>
              <w:lang w:eastAsia="en-AU"/>
            </w:rPr>
          </w:pPr>
          <w:hyperlink w:anchor="_Toc469060426" w:history="1">
            <w:r w:rsidRPr="00592A56">
              <w:rPr>
                <w:rStyle w:val="Hyperlink"/>
                <w:rFonts w:ascii="VIC SemiBold" w:hAnsi="VIC SemiBold" w:cs="Humnst777 BT (OTF) Roman"/>
                <w:noProof/>
                <w:lang w:val="en-US"/>
              </w:rPr>
              <w:t>4.3</w:t>
            </w:r>
            <w:r>
              <w:rPr>
                <w:rFonts w:eastAsiaTheme="minorEastAsia"/>
                <w:noProof/>
                <w:lang w:eastAsia="en-AU"/>
              </w:rPr>
              <w:tab/>
            </w:r>
            <w:r w:rsidRPr="00592A56">
              <w:rPr>
                <w:rStyle w:val="Hyperlink"/>
                <w:noProof/>
                <w:lang w:val="en-US"/>
              </w:rPr>
              <w:t>Appendix C: Service Placement Guidelines</w:t>
            </w:r>
            <w:r>
              <w:rPr>
                <w:noProof/>
                <w:webHidden/>
              </w:rPr>
              <w:tab/>
            </w:r>
            <w:r>
              <w:rPr>
                <w:noProof/>
                <w:webHidden/>
              </w:rPr>
              <w:fldChar w:fldCharType="begin"/>
            </w:r>
            <w:r>
              <w:rPr>
                <w:noProof/>
                <w:webHidden/>
              </w:rPr>
              <w:instrText xml:space="preserve"> PAGEREF _Toc469060426 \h </w:instrText>
            </w:r>
            <w:r>
              <w:rPr>
                <w:noProof/>
                <w:webHidden/>
              </w:rPr>
            </w:r>
            <w:r>
              <w:rPr>
                <w:noProof/>
                <w:webHidden/>
              </w:rPr>
              <w:fldChar w:fldCharType="separate"/>
            </w:r>
            <w:r>
              <w:rPr>
                <w:noProof/>
                <w:webHidden/>
              </w:rPr>
              <w:t>38</w:t>
            </w:r>
            <w:r>
              <w:rPr>
                <w:noProof/>
                <w:webHidden/>
              </w:rPr>
              <w:fldChar w:fldCharType="end"/>
            </w:r>
          </w:hyperlink>
        </w:p>
        <w:p w:rsidR="00A4178E" w:rsidRDefault="00A4178E">
          <w:pPr>
            <w:pStyle w:val="TOC2"/>
            <w:tabs>
              <w:tab w:val="left" w:pos="880"/>
              <w:tab w:val="right" w:leader="dot" w:pos="8488"/>
            </w:tabs>
            <w:rPr>
              <w:rFonts w:eastAsiaTheme="minorEastAsia"/>
              <w:noProof/>
              <w:lang w:eastAsia="en-AU"/>
            </w:rPr>
          </w:pPr>
          <w:hyperlink w:anchor="_Toc469060427" w:history="1">
            <w:r w:rsidRPr="00592A56">
              <w:rPr>
                <w:rStyle w:val="Hyperlink"/>
                <w:rFonts w:ascii="VIC SemiBold" w:hAnsi="VIC SemiBold"/>
                <w:noProof/>
                <w:lang w:val="en-US"/>
              </w:rPr>
              <w:t>4.4</w:t>
            </w:r>
            <w:r>
              <w:rPr>
                <w:rFonts w:eastAsiaTheme="minorEastAsia"/>
                <w:noProof/>
                <w:lang w:eastAsia="en-AU"/>
              </w:rPr>
              <w:tab/>
            </w:r>
            <w:r w:rsidRPr="00592A56">
              <w:rPr>
                <w:rStyle w:val="Hyperlink"/>
                <w:noProof/>
                <w:lang w:val="en-US"/>
              </w:rPr>
              <w:t>Appendix D: Property Specific Land Budget (Note: not included in this draft)</w:t>
            </w:r>
            <w:r>
              <w:rPr>
                <w:noProof/>
                <w:webHidden/>
              </w:rPr>
              <w:tab/>
            </w:r>
            <w:r>
              <w:rPr>
                <w:noProof/>
                <w:webHidden/>
              </w:rPr>
              <w:fldChar w:fldCharType="begin"/>
            </w:r>
            <w:r>
              <w:rPr>
                <w:noProof/>
                <w:webHidden/>
              </w:rPr>
              <w:instrText xml:space="preserve"> PAGEREF _Toc469060427 \h </w:instrText>
            </w:r>
            <w:r>
              <w:rPr>
                <w:noProof/>
                <w:webHidden/>
              </w:rPr>
            </w:r>
            <w:r>
              <w:rPr>
                <w:noProof/>
                <w:webHidden/>
              </w:rPr>
              <w:fldChar w:fldCharType="separate"/>
            </w:r>
            <w:r>
              <w:rPr>
                <w:noProof/>
                <w:webHidden/>
              </w:rPr>
              <w:t>40</w:t>
            </w:r>
            <w:r>
              <w:rPr>
                <w:noProof/>
                <w:webHidden/>
              </w:rPr>
              <w:fldChar w:fldCharType="end"/>
            </w:r>
          </w:hyperlink>
        </w:p>
        <w:p w:rsidR="00A4178E" w:rsidRDefault="00A4178E">
          <w:pPr>
            <w:pStyle w:val="TOC2"/>
            <w:tabs>
              <w:tab w:val="left" w:pos="880"/>
              <w:tab w:val="right" w:leader="dot" w:pos="8488"/>
            </w:tabs>
            <w:rPr>
              <w:rFonts w:eastAsiaTheme="minorEastAsia"/>
              <w:noProof/>
              <w:lang w:eastAsia="en-AU"/>
            </w:rPr>
          </w:pPr>
          <w:hyperlink w:anchor="_Toc469060428" w:history="1">
            <w:r w:rsidRPr="00592A56">
              <w:rPr>
                <w:rStyle w:val="Hyperlink"/>
                <w:rFonts w:ascii="VIC SemiBold" w:hAnsi="VIC SemiBold" w:cs="Humnst777 BT (OTF) Roman"/>
                <w:noProof/>
                <w:lang w:val="en-US"/>
              </w:rPr>
              <w:t>4.5</w:t>
            </w:r>
            <w:r>
              <w:rPr>
                <w:rFonts w:eastAsiaTheme="minorEastAsia"/>
                <w:noProof/>
                <w:lang w:eastAsia="en-AU"/>
              </w:rPr>
              <w:tab/>
            </w:r>
            <w:r w:rsidRPr="00592A56">
              <w:rPr>
                <w:rStyle w:val="Hyperlink"/>
                <w:rFonts w:ascii="VIC" w:hAnsi="VIC" w:cs="Arial"/>
                <w:noProof/>
                <w:lang w:val="en-GB"/>
              </w:rPr>
              <w:t>Appendix E: Local Convenience Centre Guidelines</w:t>
            </w:r>
            <w:r>
              <w:rPr>
                <w:noProof/>
                <w:webHidden/>
              </w:rPr>
              <w:tab/>
            </w:r>
            <w:r>
              <w:rPr>
                <w:noProof/>
                <w:webHidden/>
              </w:rPr>
              <w:fldChar w:fldCharType="begin"/>
            </w:r>
            <w:r>
              <w:rPr>
                <w:noProof/>
                <w:webHidden/>
              </w:rPr>
              <w:instrText xml:space="preserve"> PAGEREF _Toc469060428 \h </w:instrText>
            </w:r>
            <w:r>
              <w:rPr>
                <w:noProof/>
                <w:webHidden/>
              </w:rPr>
            </w:r>
            <w:r>
              <w:rPr>
                <w:noProof/>
                <w:webHidden/>
              </w:rPr>
              <w:fldChar w:fldCharType="separate"/>
            </w:r>
            <w:r>
              <w:rPr>
                <w:noProof/>
                <w:webHidden/>
              </w:rPr>
              <w:t>41</w:t>
            </w:r>
            <w:r>
              <w:rPr>
                <w:noProof/>
                <w:webHidden/>
              </w:rPr>
              <w:fldChar w:fldCharType="end"/>
            </w:r>
          </w:hyperlink>
        </w:p>
        <w:p w:rsidR="007F34F9" w:rsidRDefault="007F34F9">
          <w:r>
            <w:rPr>
              <w:b/>
              <w:bCs/>
              <w:noProof/>
            </w:rPr>
            <w:fldChar w:fldCharType="end"/>
          </w:r>
        </w:p>
      </w:sdtContent>
    </w:sdt>
    <w:p w:rsidR="00187895" w:rsidRDefault="00187895" w:rsidP="00187895"/>
    <w:p w:rsidR="00187895" w:rsidRDefault="00187895" w:rsidP="00187895"/>
    <w:p w:rsidR="00187895" w:rsidRDefault="00187895" w:rsidP="00187895">
      <w:pPr>
        <w:rPr>
          <w:rFonts w:ascii="Myriad Pro" w:hAnsi="Myriad Pro" w:cs="Myriad Pro"/>
          <w:b/>
          <w:bCs/>
          <w:caps/>
          <w:color w:val="000000"/>
          <w:w w:val="95"/>
          <w:sz w:val="32"/>
          <w:szCs w:val="32"/>
          <w:u w:color="005063"/>
          <w:lang w:val="en-US"/>
        </w:rPr>
      </w:pPr>
      <w:r>
        <w:rPr>
          <w:rFonts w:ascii="Myriad Pro" w:hAnsi="Myriad Pro" w:cs="Myriad Pro"/>
          <w:b/>
          <w:bCs/>
          <w:caps/>
          <w:color w:val="000000"/>
          <w:w w:val="95"/>
          <w:sz w:val="32"/>
          <w:szCs w:val="32"/>
          <w:u w:color="005063"/>
          <w:lang w:val="en-US"/>
        </w:rPr>
        <w:br w:type="page"/>
      </w:r>
    </w:p>
    <w:p w:rsidR="00187895" w:rsidRPr="003E4CDE" w:rsidRDefault="00187895" w:rsidP="00187895">
      <w:pPr>
        <w:pStyle w:val="Heading1"/>
        <w:rPr>
          <w:w w:val="95"/>
          <w:u w:color="005063"/>
          <w:lang w:val="en-US"/>
        </w:rPr>
      </w:pPr>
      <w:bookmarkStart w:id="0" w:name="_Toc467592721"/>
      <w:bookmarkStart w:id="1" w:name="_Toc469060386"/>
      <w:r w:rsidRPr="003E4CDE">
        <w:rPr>
          <w:w w:val="95"/>
          <w:u w:color="005063"/>
          <w:lang w:val="en-US"/>
        </w:rPr>
        <w:t>Introduction</w:t>
      </w:r>
      <w:bookmarkEnd w:id="0"/>
      <w:bookmarkEnd w:id="1"/>
    </w:p>
    <w:p w:rsidR="004017F4" w:rsidRDefault="004017F4"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4017F4" w:rsidRPr="000526F9" w:rsidRDefault="004017F4" w:rsidP="004017F4">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i/>
          <w:color w:val="FF0000"/>
          <w:sz w:val="18"/>
          <w:szCs w:val="18"/>
          <w:lang w:val="en-US"/>
        </w:rPr>
      </w:pPr>
      <w:r w:rsidRPr="000526F9">
        <w:rPr>
          <w:rFonts w:ascii="Humnst777 BT (OTF) Roman" w:hAnsi="Humnst777 BT (OTF) Roman" w:cs="Humnst777 BT (OTF) Roman"/>
          <w:i/>
          <w:color w:val="FF0000"/>
          <w:sz w:val="18"/>
          <w:szCs w:val="18"/>
          <w:lang w:val="en-US"/>
        </w:rPr>
        <w:t xml:space="preserve">Plan 1 is the Metropolitan Context Plan for the </w:t>
      </w:r>
      <w:r w:rsidR="007F34F9">
        <w:rPr>
          <w:rFonts w:ascii="Humnst777 BT (OTF) Roman" w:hAnsi="Humnst777 BT (OTF) Roman" w:cs="Humnst777 BT (OTF) Roman"/>
          <w:i/>
          <w:color w:val="FF0000"/>
          <w:sz w:val="18"/>
          <w:szCs w:val="18"/>
          <w:lang w:val="en-US"/>
        </w:rPr>
        <w:t>Lancefield Road</w:t>
      </w:r>
      <w:r w:rsidRPr="000526F9">
        <w:rPr>
          <w:rFonts w:ascii="Humnst777 BT (OTF) Roman" w:hAnsi="Humnst777 BT (OTF) Roman" w:cs="Humnst777 BT (OTF) Roman"/>
          <w:i/>
          <w:color w:val="FF0000"/>
          <w:sz w:val="18"/>
          <w:szCs w:val="18"/>
          <w:lang w:val="en-US"/>
        </w:rPr>
        <w:t xml:space="preserve"> Precinct. Please contact the VPA for an accessible version of this plan.</w:t>
      </w:r>
    </w:p>
    <w:p w:rsidR="004017F4" w:rsidRDefault="004017F4"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 xml:space="preserve">The Lancefield Road Precinct Structure Plan (“the PSP”) has been prepared by the </w:t>
      </w:r>
      <w:r>
        <w:rPr>
          <w:rFonts w:ascii="Humnst777 BT (OTF) Roman" w:hAnsi="Humnst777 BT (OTF) Roman" w:cs="Humnst777 BT (OTF) Roman"/>
          <w:color w:val="000000"/>
          <w:sz w:val="18"/>
          <w:szCs w:val="18"/>
          <w:lang w:val="en-US"/>
        </w:rPr>
        <w:t>Victorian</w:t>
      </w:r>
      <w:r w:rsidRPr="003E4CDE">
        <w:rPr>
          <w:rFonts w:ascii="Humnst777 BT (OTF) Roman" w:hAnsi="Humnst777 BT (OTF) Roman" w:cs="Humnst777 BT (OTF) Roman"/>
          <w:color w:val="000000"/>
          <w:sz w:val="18"/>
          <w:szCs w:val="18"/>
          <w:lang w:val="en-US"/>
        </w:rPr>
        <w:t xml:space="preserve"> Planning Authority (</w:t>
      </w:r>
      <w:r>
        <w:rPr>
          <w:rFonts w:ascii="Humnst777 BT (OTF) Roman" w:hAnsi="Humnst777 BT (OTF) Roman" w:cs="Humnst777 BT (OTF) Roman"/>
          <w:color w:val="000000"/>
          <w:sz w:val="18"/>
          <w:szCs w:val="18"/>
          <w:lang w:val="en-US"/>
        </w:rPr>
        <w:t>VPA</w:t>
      </w:r>
      <w:r w:rsidRPr="003E4CDE">
        <w:rPr>
          <w:rFonts w:ascii="Humnst777 BT (OTF) Roman" w:hAnsi="Humnst777 BT (OTF) Roman" w:cs="Humnst777 BT (OTF) Roman"/>
          <w:color w:val="000000"/>
          <w:sz w:val="18"/>
          <w:szCs w:val="18"/>
          <w:lang w:val="en-US"/>
        </w:rPr>
        <w:t>) in consultation with Hume City Council and with the assistance of Government agencies, service authorities and major stakeholders.</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 xml:space="preserve">A PSP is a long-term plan for urban development. It describes how the land is expected to be developed, and how and where services are planned to support development. </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 xml:space="preserve">The PSP guides proposed development within the Lancefield Road precinct. </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Generally, the PSP:</w:t>
      </w:r>
    </w:p>
    <w:p w:rsidR="00187895" w:rsidRPr="00F01E85" w:rsidRDefault="00187895" w:rsidP="00754FEF">
      <w:pPr>
        <w:pStyle w:val="ListParagraph"/>
        <w:numPr>
          <w:ilvl w:val="0"/>
          <w:numId w:val="40"/>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F01E85">
        <w:rPr>
          <w:rFonts w:ascii="Humnst777 BT (OTF) Roman" w:hAnsi="Humnst777 BT (OTF) Roman" w:cs="Humnst777 BT (OTF) Roman"/>
          <w:color w:val="000000"/>
          <w:sz w:val="18"/>
          <w:szCs w:val="18"/>
          <w:lang w:val="en-US"/>
        </w:rPr>
        <w:t xml:space="preserve">Sets out plans to guide the delivery of quality urban environments in accordance with relevant Victorian Government guidelines, including the </w:t>
      </w:r>
      <w:r>
        <w:rPr>
          <w:rFonts w:ascii="Humnst777 BT (OTF) Roman" w:hAnsi="Humnst777 BT (OTF) Roman" w:cs="Humnst777 BT (OTF) Roman"/>
          <w:color w:val="000000"/>
          <w:sz w:val="18"/>
          <w:szCs w:val="18"/>
          <w:lang w:val="en-US"/>
        </w:rPr>
        <w:t>VPA</w:t>
      </w:r>
      <w:r w:rsidRPr="00F01E85">
        <w:rPr>
          <w:rFonts w:ascii="Humnst777 BT (OTF) Roman" w:hAnsi="Humnst777 BT (OTF) Roman" w:cs="Humnst777 BT (OTF) Roman"/>
          <w:color w:val="000000"/>
          <w:sz w:val="18"/>
          <w:szCs w:val="18"/>
          <w:lang w:val="en-US"/>
        </w:rPr>
        <w:t xml:space="preserve"> Precinct Structure Planning Guidelines, The </w:t>
      </w:r>
      <w:r w:rsidRPr="00F01E85">
        <w:rPr>
          <w:rFonts w:ascii="Humnst777 BT (OTF) Italic" w:hAnsi="Humnst777 BT (OTF) Italic" w:cs="Humnst777 BT (OTF) Italic"/>
          <w:i/>
          <w:iCs/>
          <w:color w:val="000000"/>
          <w:sz w:val="18"/>
          <w:szCs w:val="18"/>
          <w:lang w:val="en-US"/>
        </w:rPr>
        <w:t>Planning and Environment Act, 1987</w:t>
      </w:r>
      <w:r w:rsidRPr="00F01E85">
        <w:rPr>
          <w:rFonts w:ascii="Humnst777 BT (OTF) Roman" w:hAnsi="Humnst777 BT (OTF) Roman" w:cs="Humnst777 BT (OTF) Roman"/>
          <w:color w:val="000000"/>
          <w:sz w:val="18"/>
          <w:szCs w:val="18"/>
          <w:lang w:val="en-US"/>
        </w:rPr>
        <w:t xml:space="preserve"> and the State Planning Policy Framework</w:t>
      </w:r>
    </w:p>
    <w:p w:rsidR="00187895" w:rsidRPr="00F01E85" w:rsidRDefault="00187895" w:rsidP="00754FEF">
      <w:pPr>
        <w:pStyle w:val="ListParagraph"/>
        <w:numPr>
          <w:ilvl w:val="0"/>
          <w:numId w:val="40"/>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F01E85">
        <w:rPr>
          <w:rFonts w:ascii="Humnst777 BT (OTF) Roman" w:hAnsi="Humnst777 BT (OTF) Roman" w:cs="Humnst777 BT (OTF) Roman"/>
          <w:color w:val="000000"/>
          <w:sz w:val="18"/>
          <w:szCs w:val="18"/>
          <w:lang w:val="en-US"/>
        </w:rPr>
        <w:t>Enables the transition of non-urban land to urban land</w:t>
      </w:r>
    </w:p>
    <w:p w:rsidR="00187895" w:rsidRPr="00F01E85" w:rsidRDefault="00187895" w:rsidP="00754FEF">
      <w:pPr>
        <w:pStyle w:val="ListParagraph"/>
        <w:numPr>
          <w:ilvl w:val="0"/>
          <w:numId w:val="40"/>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F01E85">
        <w:rPr>
          <w:rFonts w:ascii="Humnst777 BT (OTF) Roman" w:hAnsi="Humnst777 BT (OTF) Roman" w:cs="Humnst777 BT (OTF) Roman"/>
          <w:color w:val="000000"/>
          <w:sz w:val="18"/>
          <w:szCs w:val="18"/>
          <w:lang w:val="en-US"/>
        </w:rPr>
        <w:t>Sets the vision for how land should be developed and the outcomes achieved</w:t>
      </w:r>
    </w:p>
    <w:p w:rsidR="00187895" w:rsidRPr="00F01E85" w:rsidRDefault="00187895" w:rsidP="00754FEF">
      <w:pPr>
        <w:pStyle w:val="ListParagraph"/>
        <w:numPr>
          <w:ilvl w:val="0"/>
          <w:numId w:val="40"/>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F01E85">
        <w:rPr>
          <w:rFonts w:ascii="Humnst777 BT (OTF) Roman" w:hAnsi="Humnst777 BT (OTF) Roman" w:cs="Humnst777 BT (OTF) Roman"/>
          <w:color w:val="000000"/>
          <w:sz w:val="18"/>
          <w:szCs w:val="18"/>
          <w:lang w:val="en-US"/>
        </w:rPr>
        <w:t>Outlines the projects required to ensure that future residents, visitors and workers within the area can be provided with timely access to services and transport necessary to support a quality, affordable lifestyle</w:t>
      </w:r>
    </w:p>
    <w:p w:rsidR="00187895" w:rsidRPr="00F01E85" w:rsidRDefault="00187895" w:rsidP="00754FEF">
      <w:pPr>
        <w:pStyle w:val="ListParagraph"/>
        <w:numPr>
          <w:ilvl w:val="0"/>
          <w:numId w:val="40"/>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F01E85">
        <w:rPr>
          <w:rFonts w:ascii="Humnst777 BT (OTF) Roman" w:hAnsi="Humnst777 BT (OTF) Roman" w:cs="Humnst777 BT (OTF) Roman"/>
          <w:color w:val="000000"/>
          <w:sz w:val="18"/>
          <w:szCs w:val="18"/>
          <w:lang w:val="en-US"/>
        </w:rPr>
        <w:t>Sets out objectives, guidelines and requirements for land use and development</w:t>
      </w:r>
    </w:p>
    <w:p w:rsidR="00187895" w:rsidRPr="00F01E85" w:rsidRDefault="00187895" w:rsidP="00754FEF">
      <w:pPr>
        <w:pStyle w:val="ListParagraph"/>
        <w:numPr>
          <w:ilvl w:val="0"/>
          <w:numId w:val="40"/>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F01E85">
        <w:rPr>
          <w:rFonts w:ascii="Humnst777 BT (OTF) Roman" w:hAnsi="Humnst777 BT (OTF) Roman" w:cs="Humnst777 BT (OTF) Roman"/>
          <w:color w:val="000000"/>
          <w:sz w:val="18"/>
          <w:szCs w:val="18"/>
          <w:lang w:val="en-US"/>
        </w:rPr>
        <w:t>Provides Government agencies, the Council, developers, investors and local communities with certainty about future development</w:t>
      </w:r>
    </w:p>
    <w:p w:rsidR="00187895" w:rsidRDefault="00187895" w:rsidP="00754FEF">
      <w:pPr>
        <w:pStyle w:val="ListParagraph"/>
        <w:numPr>
          <w:ilvl w:val="0"/>
          <w:numId w:val="40"/>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AC643C">
        <w:rPr>
          <w:rFonts w:ascii="Humnst777 BT (OTF) Roman" w:hAnsi="Humnst777 BT (OTF) Roman" w:cs="Humnst777 BT (OTF) Roman"/>
          <w:color w:val="000000"/>
          <w:sz w:val="18"/>
          <w:szCs w:val="18"/>
          <w:lang w:val="en-US"/>
        </w:rPr>
        <w:t xml:space="preserve">Addresses the requirements of the 2013 Commonwealth Approval for Urban Development in the western, north-western and northern growth corridors under the </w:t>
      </w:r>
      <w:r w:rsidRPr="00AC643C">
        <w:rPr>
          <w:rFonts w:ascii="Humnst777 BT (OTF) Roman" w:hAnsi="Humnst777 BT (OTF) Roman" w:cs="Humnst777 BT (OTF) Roman"/>
          <w:i/>
          <w:color w:val="000000"/>
          <w:sz w:val="18"/>
          <w:szCs w:val="18"/>
          <w:lang w:val="en-US"/>
        </w:rPr>
        <w:t>Environment Protection and Biodiversity Conservation Act 1999</w:t>
      </w:r>
      <w:r w:rsidRPr="00AC643C">
        <w:rPr>
          <w:rFonts w:ascii="Humnst777 BT (OTF) Roman" w:hAnsi="Humnst777 BT (OTF) Roman" w:cs="Humnst777 BT (OTF) Roman"/>
          <w:color w:val="000000"/>
          <w:sz w:val="18"/>
          <w:szCs w:val="18"/>
          <w:lang w:val="en-US"/>
        </w:rPr>
        <w:t>.</w:t>
      </w:r>
      <w:r w:rsidRPr="00AC643C" w:rsidDel="00AC643C">
        <w:rPr>
          <w:rFonts w:ascii="Humnst777 BT (OTF) Roman" w:hAnsi="Humnst777 BT (OTF) Roman" w:cs="Humnst777 BT (OTF) Roman"/>
          <w:color w:val="000000"/>
          <w:sz w:val="18"/>
          <w:szCs w:val="18"/>
          <w:lang w:val="en-US"/>
        </w:rPr>
        <w:t xml:space="preserve"> </w:t>
      </w:r>
    </w:p>
    <w:p w:rsidR="00187895" w:rsidRPr="00F01E85" w:rsidRDefault="00187895" w:rsidP="00754FEF">
      <w:pPr>
        <w:pStyle w:val="ListParagraph"/>
        <w:numPr>
          <w:ilvl w:val="0"/>
          <w:numId w:val="40"/>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F01E85">
        <w:rPr>
          <w:rFonts w:ascii="Humnst777 BT (OTF) Roman" w:hAnsi="Humnst777 BT (OTF) Roman" w:cs="Humnst777 BT (OTF) Roman"/>
          <w:color w:val="000000"/>
          <w:sz w:val="18"/>
          <w:szCs w:val="18"/>
          <w:lang w:val="en-US"/>
        </w:rPr>
        <w:t xml:space="preserve">Acknowledges that development must also comply with other Acts and approvals where relevant e.g. in the case of Aboriginal cultural heritage, compliance with the </w:t>
      </w:r>
      <w:r w:rsidRPr="00F01E85">
        <w:rPr>
          <w:rFonts w:ascii="Humnst777 BT (OTF) Italic" w:hAnsi="Humnst777 BT (OTF) Italic" w:cs="Humnst777 BT (OTF) Italic"/>
          <w:i/>
          <w:iCs/>
          <w:color w:val="000000"/>
          <w:sz w:val="18"/>
          <w:szCs w:val="18"/>
          <w:lang w:val="en-US"/>
        </w:rPr>
        <w:t>Aboriginal Heritage Act 2006</w:t>
      </w:r>
      <w:r w:rsidRPr="00F01E85">
        <w:rPr>
          <w:rFonts w:ascii="Humnst777 BT (OTF) Roman" w:hAnsi="Humnst777 BT (OTF) Roman" w:cs="Humnst777 BT (OTF) Roman"/>
          <w:color w:val="000000"/>
          <w:sz w:val="18"/>
          <w:szCs w:val="18"/>
          <w:lang w:val="en-US"/>
        </w:rPr>
        <w:t xml:space="preserve"> is required. </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The PSP is informed by:</w:t>
      </w:r>
    </w:p>
    <w:p w:rsidR="00187895" w:rsidRPr="00F01E85" w:rsidRDefault="00187895" w:rsidP="00754FEF">
      <w:pPr>
        <w:pStyle w:val="ListParagraph"/>
        <w:numPr>
          <w:ilvl w:val="0"/>
          <w:numId w:val="41"/>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F01E85">
        <w:rPr>
          <w:rFonts w:ascii="Humnst777 BT (OTF) Roman" w:hAnsi="Humnst777 BT (OTF) Roman" w:cs="Humnst777 BT (OTF) Roman"/>
          <w:color w:val="000000"/>
          <w:sz w:val="18"/>
          <w:szCs w:val="18"/>
          <w:lang w:val="en-US"/>
        </w:rPr>
        <w:t>The State and Local Planning Policy Framework set out in the Hume Planning Scheme.</w:t>
      </w:r>
    </w:p>
    <w:p w:rsidR="00187895" w:rsidRPr="00F01E85" w:rsidRDefault="00187895" w:rsidP="00754FEF">
      <w:pPr>
        <w:pStyle w:val="ListParagraph"/>
        <w:numPr>
          <w:ilvl w:val="0"/>
          <w:numId w:val="41"/>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F01E85">
        <w:rPr>
          <w:rFonts w:ascii="Humnst777 BT (OTF) Roman" w:hAnsi="Humnst777 BT (OTF) Roman" w:cs="Humnst777 BT (OTF) Roman"/>
          <w:color w:val="000000"/>
          <w:sz w:val="18"/>
          <w:szCs w:val="18"/>
          <w:lang w:val="en-US"/>
        </w:rPr>
        <w:t>The Sunbury-Diggers Rest Growth Corridor Plan, June 2012.</w:t>
      </w:r>
    </w:p>
    <w:p w:rsidR="00187895" w:rsidRPr="00F01E85" w:rsidRDefault="00187895" w:rsidP="00754FEF">
      <w:pPr>
        <w:pStyle w:val="ListParagraph"/>
        <w:numPr>
          <w:ilvl w:val="0"/>
          <w:numId w:val="41"/>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F01E85">
        <w:rPr>
          <w:rFonts w:ascii="Humnst777 BT (OTF) Roman" w:hAnsi="Humnst777 BT (OTF) Roman" w:cs="Humnst777 BT (OTF) Roman"/>
          <w:color w:val="000000"/>
          <w:sz w:val="18"/>
          <w:szCs w:val="18"/>
          <w:lang w:val="en-US"/>
        </w:rPr>
        <w:t>Plan Melbourne, May 2014.</w:t>
      </w:r>
    </w:p>
    <w:p w:rsidR="00187895" w:rsidRPr="00F01E85" w:rsidRDefault="00187895" w:rsidP="00754FEF">
      <w:pPr>
        <w:pStyle w:val="ListParagraph"/>
        <w:numPr>
          <w:ilvl w:val="0"/>
          <w:numId w:val="41"/>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F01E85">
        <w:rPr>
          <w:rFonts w:ascii="Humnst777 BT (OTF) Roman" w:hAnsi="Humnst777 BT (OTF) Roman" w:cs="Humnst777 BT (OTF) Roman"/>
          <w:color w:val="000000"/>
          <w:sz w:val="18"/>
          <w:szCs w:val="18"/>
          <w:lang w:val="en-US"/>
        </w:rPr>
        <w:t>The Biodiversity Conservation Strategy and applicable Sub-Regional Strategies for Melbourne’s Growth Areas, June 2013.</w:t>
      </w:r>
    </w:p>
    <w:p w:rsidR="00187895" w:rsidRPr="00F01E85" w:rsidRDefault="00187895" w:rsidP="00754FEF">
      <w:pPr>
        <w:pStyle w:val="ListParagraph"/>
        <w:numPr>
          <w:ilvl w:val="0"/>
          <w:numId w:val="41"/>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F01E85">
        <w:rPr>
          <w:rFonts w:ascii="Humnst777 BT (OTF) Roman" w:hAnsi="Humnst777 BT (OTF) Roman" w:cs="Humnst777 BT (OTF) Roman"/>
          <w:color w:val="000000"/>
          <w:sz w:val="18"/>
          <w:szCs w:val="18"/>
          <w:lang w:val="en-US"/>
        </w:rPr>
        <w:t xml:space="preserve">The </w:t>
      </w:r>
      <w:r>
        <w:rPr>
          <w:rFonts w:ascii="Humnst777 BT (OTF) Roman" w:hAnsi="Humnst777 BT (OTF) Roman" w:cs="Humnst777 BT (OTF) Roman"/>
          <w:color w:val="000000"/>
          <w:sz w:val="18"/>
          <w:szCs w:val="18"/>
          <w:lang w:val="en-US"/>
        </w:rPr>
        <w:t>VPA</w:t>
      </w:r>
      <w:r w:rsidRPr="00F01E85">
        <w:rPr>
          <w:rFonts w:ascii="Humnst777 BT (OTF) Roman" w:hAnsi="Humnst777 BT (OTF) Roman" w:cs="Humnst777 BT (OTF) Roman"/>
          <w:color w:val="000000"/>
          <w:sz w:val="18"/>
          <w:szCs w:val="18"/>
          <w:lang w:val="en-US"/>
        </w:rPr>
        <w:t xml:space="preserve"> Precinct Structure Planning Guidelines, 2008.</w:t>
      </w:r>
    </w:p>
    <w:p w:rsidR="00187895" w:rsidRPr="00F01E85" w:rsidRDefault="00187895" w:rsidP="00754FEF">
      <w:pPr>
        <w:pStyle w:val="ListParagraph"/>
        <w:numPr>
          <w:ilvl w:val="0"/>
          <w:numId w:val="41"/>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F01E85">
        <w:rPr>
          <w:rFonts w:ascii="Humnst777 BT (OTF) Roman" w:hAnsi="Humnst777 BT (OTF) Roman" w:cs="Humnst777 BT (OTF) Roman"/>
          <w:color w:val="000000"/>
          <w:sz w:val="18"/>
          <w:szCs w:val="18"/>
          <w:lang w:val="en-US"/>
        </w:rPr>
        <w:t>A series of background technical reports.</w:t>
      </w:r>
    </w:p>
    <w:p w:rsidR="00187895" w:rsidRDefault="00187895" w:rsidP="00754FEF">
      <w:pPr>
        <w:pStyle w:val="ListParagraph"/>
        <w:numPr>
          <w:ilvl w:val="0"/>
          <w:numId w:val="41"/>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F01E85">
        <w:rPr>
          <w:rFonts w:ascii="Humnst777 BT (OTF) Roman" w:hAnsi="Humnst777 BT (OTF) Roman" w:cs="Humnst777 BT (OTF) Roman"/>
          <w:color w:val="000000"/>
          <w:sz w:val="18"/>
          <w:szCs w:val="18"/>
          <w:lang w:val="en-US"/>
        </w:rPr>
        <w:t>The Sunbury HIGAP Spatial Strategy, July 2012.</w:t>
      </w:r>
    </w:p>
    <w:p w:rsidR="00187895" w:rsidRDefault="00187895" w:rsidP="00754FEF">
      <w:pPr>
        <w:pStyle w:val="ListParagraph"/>
        <w:numPr>
          <w:ilvl w:val="0"/>
          <w:numId w:val="41"/>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Pr>
          <w:rFonts w:ascii="Humnst777 BT (OTF) Roman" w:hAnsi="Humnst777 BT (OTF) Roman" w:cs="Humnst777 BT (OTF) Roman"/>
          <w:color w:val="000000"/>
          <w:sz w:val="18"/>
          <w:szCs w:val="18"/>
          <w:lang w:val="en-US"/>
        </w:rPr>
        <w:t>Sunbury Infrastructure Co-Ordination and Delivery Strategy, 2016.</w:t>
      </w:r>
    </w:p>
    <w:p w:rsidR="00187895" w:rsidRPr="00F01E85" w:rsidRDefault="00187895" w:rsidP="00187895">
      <w:pPr>
        <w:pStyle w:val="ListParagraph"/>
        <w:tabs>
          <w:tab w:val="left" w:leader="dot" w:pos="283"/>
        </w:tabs>
        <w:suppressAutoHyphens/>
        <w:autoSpaceDE w:val="0"/>
        <w:autoSpaceDN w:val="0"/>
        <w:adjustRightInd w:val="0"/>
        <w:spacing w:before="57" w:after="57" w:line="216" w:lineRule="atLeast"/>
        <w:ind w:left="1287"/>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The Lancefield Road Background Report has been developed in parallel with the PSP to inform the future planning and development of the Precinct.</w:t>
      </w:r>
    </w:p>
    <w:p w:rsidR="00187895"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 xml:space="preserve">The </w:t>
      </w:r>
      <w:r w:rsidRPr="003E4CDE">
        <w:rPr>
          <w:rFonts w:ascii="Humnst777 BT (OTF) Italic" w:hAnsi="Humnst777 BT (OTF) Italic" w:cs="Humnst777 BT (OTF) Italic"/>
          <w:i/>
          <w:iCs/>
          <w:color w:val="000000"/>
          <w:sz w:val="18"/>
          <w:szCs w:val="18"/>
          <w:lang w:val="en-US"/>
        </w:rPr>
        <w:t>Lancefield Road Infrastructure C</w:t>
      </w:r>
      <w:r>
        <w:rPr>
          <w:rFonts w:ascii="Humnst777 BT (OTF) Italic" w:hAnsi="Humnst777 BT (OTF) Italic" w:cs="Humnst777 BT (OTF) Italic"/>
          <w:i/>
          <w:iCs/>
          <w:color w:val="000000"/>
          <w:sz w:val="18"/>
          <w:szCs w:val="18"/>
          <w:lang w:val="en-US"/>
        </w:rPr>
        <w:t>ontributions</w:t>
      </w:r>
      <w:r w:rsidRPr="003E4CDE">
        <w:rPr>
          <w:rFonts w:ascii="Humnst777 BT (OTF) Italic" w:hAnsi="Humnst777 BT (OTF) Italic" w:cs="Humnst777 BT (OTF) Italic"/>
          <w:i/>
          <w:iCs/>
          <w:color w:val="000000"/>
          <w:sz w:val="18"/>
          <w:szCs w:val="18"/>
          <w:lang w:val="en-US"/>
        </w:rPr>
        <w:t xml:space="preserve"> Plan (ICP) </w:t>
      </w:r>
      <w:r w:rsidRPr="003E4CDE">
        <w:rPr>
          <w:rFonts w:ascii="Humnst777 BT (OTF) Roman" w:hAnsi="Humnst777 BT (OTF) Roman" w:cs="Humnst777 BT (OTF) Roman"/>
          <w:color w:val="000000"/>
          <w:sz w:val="18"/>
          <w:szCs w:val="18"/>
          <w:lang w:val="en-US"/>
        </w:rPr>
        <w:t>is being developed and will require development proponents to make a contribution toward infrastructure required to support the development of the Precinct.</w:t>
      </w:r>
    </w:p>
    <w:p w:rsidR="00187895"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Pr>
          <w:rFonts w:ascii="Humnst777 BT (OTF) Roman" w:hAnsi="Humnst777 BT (OTF) Roman" w:cs="Humnst777 BT (OTF) Roman"/>
          <w:color w:val="000000"/>
          <w:sz w:val="18"/>
          <w:szCs w:val="18"/>
          <w:lang w:val="en-US"/>
        </w:rPr>
        <w:t>The ICP is supported by the Sunbury Infrastructure Co-Ordination and Delivery Strategy which details the preferred staging of the infrastructure projects required to enable the orderly development of the precinct and support ongoing growth.</w:t>
      </w:r>
    </w:p>
    <w:p w:rsidR="004017F4" w:rsidRDefault="004017F4" w:rsidP="004017F4">
      <w:pPr>
        <w:pStyle w:val="ListParagraph"/>
        <w:tabs>
          <w:tab w:val="left" w:leader="dot" w:pos="283"/>
        </w:tabs>
        <w:suppressAutoHyphens/>
        <w:autoSpaceDE w:val="0"/>
        <w:autoSpaceDN w:val="0"/>
        <w:adjustRightInd w:val="0"/>
        <w:spacing w:before="57" w:after="57" w:line="216" w:lineRule="atLeast"/>
        <w:ind w:left="567"/>
        <w:textAlignment w:val="center"/>
        <w:rPr>
          <w:rFonts w:ascii="Humnst777 BT (OTF) Roman" w:hAnsi="Humnst777 BT (OTF) Roman" w:cs="Humnst777 BT (OTF) Roman"/>
          <w:i/>
          <w:color w:val="FF0000"/>
          <w:sz w:val="18"/>
          <w:szCs w:val="18"/>
          <w:lang w:val="en-US"/>
        </w:rPr>
      </w:pPr>
    </w:p>
    <w:p w:rsidR="004017F4" w:rsidRPr="000526F9" w:rsidRDefault="004017F4" w:rsidP="004017F4">
      <w:pPr>
        <w:pStyle w:val="ListParagraph"/>
        <w:tabs>
          <w:tab w:val="left" w:leader="dot" w:pos="283"/>
        </w:tabs>
        <w:suppressAutoHyphens/>
        <w:autoSpaceDE w:val="0"/>
        <w:autoSpaceDN w:val="0"/>
        <w:adjustRightInd w:val="0"/>
        <w:spacing w:before="57" w:after="57" w:line="216" w:lineRule="atLeast"/>
        <w:ind w:left="567"/>
        <w:textAlignment w:val="center"/>
        <w:rPr>
          <w:rFonts w:ascii="Humnst777 BT (OTF) Roman" w:hAnsi="Humnst777 BT (OTF) Roman" w:cs="Humnst777 BT (OTF) Roman"/>
          <w:i/>
          <w:color w:val="FF0000"/>
          <w:sz w:val="18"/>
          <w:szCs w:val="18"/>
          <w:lang w:val="en-US"/>
        </w:rPr>
      </w:pPr>
      <w:r w:rsidRPr="000526F9">
        <w:rPr>
          <w:rFonts w:ascii="Humnst777 BT (OTF) Roman" w:hAnsi="Humnst777 BT (OTF) Roman" w:cs="Humnst777 BT (OTF) Roman"/>
          <w:i/>
          <w:color w:val="FF0000"/>
          <w:sz w:val="18"/>
          <w:szCs w:val="18"/>
          <w:lang w:val="en-US"/>
        </w:rPr>
        <w:t>Plan 2 is the Precinct Features plan of the Sunbury South precinct. Please contact the VPA for an accessible version of the plan</w:t>
      </w:r>
    </w:p>
    <w:p w:rsidR="004017F4" w:rsidRPr="003E4CDE" w:rsidRDefault="004017F4"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pStyle w:val="Heading2"/>
        <w:rPr>
          <w:w w:val="95"/>
          <w:u w:color="005063"/>
          <w:lang w:val="en-US"/>
        </w:rPr>
      </w:pPr>
      <w:bookmarkStart w:id="2" w:name="_Toc467592722"/>
      <w:bookmarkStart w:id="3" w:name="_Toc469060387"/>
      <w:r w:rsidRPr="003E4CDE">
        <w:rPr>
          <w:w w:val="95"/>
          <w:u w:color="005063"/>
          <w:lang w:val="en-US"/>
        </w:rPr>
        <w:t>How to read this document</w:t>
      </w:r>
      <w:bookmarkEnd w:id="2"/>
      <w:bookmarkEnd w:id="3"/>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The Lancefield Road Precinct Structure Plan guides land use and development where a planning permit is required under the Urban Growth Zone or any other provision of the planning scheme that references this precinct structure plan.</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A planning application and planning permit must implement the outcomes of the precinct structure plan. The outcomes are expressed as the vision and objectives.</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 xml:space="preserve">Each element of the precinct structure plan contains Requirements and Guidelines as relevant. </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95C11E"/>
          <w:sz w:val="18"/>
          <w:szCs w:val="18"/>
          <w:lang w:val="en-US"/>
        </w:rPr>
        <w:t>Requirements</w:t>
      </w:r>
      <w:r w:rsidRPr="003E4CDE">
        <w:rPr>
          <w:rFonts w:ascii="Humnst777 BT (OTF) Roman" w:hAnsi="Humnst777 BT (OTF) Roman" w:cs="Humnst777 BT (OTF) Roman"/>
          <w:color w:val="000000"/>
          <w:sz w:val="18"/>
          <w:szCs w:val="18"/>
          <w:lang w:val="en-US"/>
        </w:rPr>
        <w:t xml:space="preserve"> must be adhered to in developing the land. Where they are not demonstrated in a permit application, requirements will usually be included as a condition on a planning permit whether or not they take the same wording as in this precinct structure plan. A requirement may include or reference a plan, table or figure in the precinct structure plan.</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Bold" w:hAnsi="Humnst777 BT (OTF) Bold" w:cs="Humnst777 BT (OTF) Bold"/>
          <w:b/>
          <w:bCs/>
          <w:color w:val="00728D"/>
          <w:sz w:val="18"/>
          <w:szCs w:val="18"/>
          <w:lang w:val="en-US"/>
        </w:rPr>
        <w:t>Guidelines</w:t>
      </w:r>
      <w:r w:rsidRPr="003E4CDE">
        <w:rPr>
          <w:rFonts w:ascii="Humnst777 BT (OTF) Roman" w:hAnsi="Humnst777 BT (OTF) Roman" w:cs="Humnst777 BT (OTF) Roman"/>
          <w:color w:val="000000"/>
          <w:sz w:val="18"/>
          <w:szCs w:val="18"/>
          <w:lang w:val="en-US"/>
        </w:rPr>
        <w:t xml:space="preserve"> express how discretion will be exercised by the Responsible Authority in certain matters that require a planning permit. If the Responsible Authority is satisfied that an application for an alternative to a guideline implements the outcomes the Responsible Authority may consider the alternative. A guideline may include or reference a plan, table or figure in the precinct structure plan. </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Meeting these Requirements and Guidelines will implement the outcomes of the precinct structure plan.</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 xml:space="preserve">Development must also comply with other Acts and approvals where relevant e.g. the </w:t>
      </w:r>
      <w:r w:rsidRPr="003E4CDE">
        <w:rPr>
          <w:rFonts w:ascii="Humnst777 BT (OTF) Italic" w:hAnsi="Humnst777 BT (OTF) Italic" w:cs="Humnst777 BT (OTF) Italic"/>
          <w:i/>
          <w:iCs/>
          <w:color w:val="000000"/>
          <w:sz w:val="18"/>
          <w:szCs w:val="18"/>
          <w:lang w:val="en-US"/>
        </w:rPr>
        <w:t>Environmental Protection and Biodiversity Act 1999</w:t>
      </w:r>
      <w:r w:rsidRPr="003E4CDE">
        <w:rPr>
          <w:rFonts w:ascii="Humnst777 BT (OTF) Roman" w:hAnsi="Humnst777 BT (OTF) Roman" w:cs="Humnst777 BT (OTF) Roman"/>
          <w:color w:val="000000"/>
          <w:sz w:val="18"/>
          <w:szCs w:val="18"/>
          <w:lang w:val="en-US"/>
        </w:rPr>
        <w:t xml:space="preserve"> in the case of biodiversity or the </w:t>
      </w:r>
      <w:r w:rsidRPr="003E4CDE">
        <w:rPr>
          <w:rFonts w:ascii="Humnst777 BT (OTF) Italic" w:hAnsi="Humnst777 BT (OTF) Italic" w:cs="Humnst777 BT (OTF) Italic"/>
          <w:i/>
          <w:iCs/>
          <w:color w:val="000000"/>
          <w:sz w:val="18"/>
          <w:szCs w:val="18"/>
          <w:lang w:val="en-US"/>
        </w:rPr>
        <w:t>Aboriginal Heritage Act 2006</w:t>
      </w:r>
      <w:r w:rsidRPr="003E4CDE">
        <w:rPr>
          <w:rFonts w:ascii="Humnst777 BT (OTF) Roman" w:hAnsi="Humnst777 BT (OTF) Roman" w:cs="Humnst777 BT (OTF) Roman"/>
          <w:color w:val="000000"/>
          <w:sz w:val="18"/>
          <w:szCs w:val="18"/>
          <w:lang w:val="en-US"/>
        </w:rPr>
        <w:t xml:space="preserve"> in the case of cultural heritage amongst others. </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 xml:space="preserve">Not every aspect of the land’s use and development is addressed in this structure plan and a Responsible Authority may manage development and issue permits as relevant under its general discretion. </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Myriad Pro Light" w:hAnsi="Myriad Pro Light" w:cs="Myriad Pro Light"/>
          <w:color w:val="000000"/>
          <w:w w:val="95"/>
          <w:sz w:val="26"/>
          <w:szCs w:val="26"/>
          <w:u w:color="005063"/>
          <w:lang w:val="en-US"/>
        </w:rPr>
      </w:pPr>
    </w:p>
    <w:p w:rsidR="00187895" w:rsidRPr="003E4CDE" w:rsidRDefault="00187895" w:rsidP="00187895">
      <w:pPr>
        <w:pStyle w:val="Heading2"/>
        <w:rPr>
          <w:w w:val="95"/>
          <w:u w:color="005063"/>
          <w:lang w:val="en-US"/>
        </w:rPr>
      </w:pPr>
      <w:bookmarkStart w:id="4" w:name="_Toc467592723"/>
      <w:bookmarkStart w:id="5" w:name="_Toc469060388"/>
      <w:r w:rsidRPr="003E4CDE">
        <w:rPr>
          <w:w w:val="95"/>
          <w:u w:color="005063"/>
          <w:lang w:val="en-US"/>
        </w:rPr>
        <w:t>Land to which the Precinct Structure Plan applies</w:t>
      </w:r>
      <w:bookmarkEnd w:id="4"/>
      <w:bookmarkEnd w:id="5"/>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 xml:space="preserve">The land to which the PSP applies is shown on Plan 1 and on the Hume Planning Scheme maps as Schedule </w:t>
      </w:r>
      <w:r w:rsidRPr="007F34F9">
        <w:rPr>
          <w:rFonts w:ascii="Humnst777 BT (OTF) Roman" w:hAnsi="Humnst777 BT (OTF) Roman" w:cs="Humnst777 BT (OTF) Roman"/>
          <w:color w:val="000000"/>
          <w:sz w:val="18"/>
          <w:szCs w:val="18"/>
          <w:lang w:val="en-US"/>
        </w:rPr>
        <w:t>10</w:t>
      </w:r>
      <w:r w:rsidRPr="003E4CDE">
        <w:rPr>
          <w:rFonts w:ascii="Humnst777 BT (OTF) Roman" w:hAnsi="Humnst777 BT (OTF) Roman" w:cs="Humnst777 BT (OTF) Roman"/>
          <w:color w:val="000000"/>
          <w:sz w:val="18"/>
          <w:szCs w:val="18"/>
          <w:lang w:val="en-US"/>
        </w:rPr>
        <w:t xml:space="preserve"> to the Urban Growth Zone.  The PSP applies to approximately </w:t>
      </w:r>
      <w:r w:rsidR="007F34F9">
        <w:rPr>
          <w:rFonts w:ascii="Humnst777 BT (OTF) Roman" w:hAnsi="Humnst777 BT (OTF) Roman" w:cs="Humnst777 BT (OTF) Roman"/>
          <w:color w:val="000000"/>
          <w:sz w:val="18"/>
          <w:szCs w:val="18"/>
          <w:lang w:val="en-US"/>
        </w:rPr>
        <w:t>1095</w:t>
      </w:r>
      <w:r w:rsidRPr="003E4CDE">
        <w:rPr>
          <w:rFonts w:ascii="Humnst777 BT (OTF) Roman" w:hAnsi="Humnst777 BT (OTF) Roman" w:cs="Humnst777 BT (OTF) Roman"/>
          <w:color w:val="000000"/>
          <w:sz w:val="18"/>
          <w:szCs w:val="18"/>
          <w:lang w:val="en-US"/>
        </w:rPr>
        <w:t xml:space="preserve"> hectares of land generally bound by Racecourse Road and the Jacksons Creek to the west, the Goonawarra and Rolling Meadows communities to the south-west, Gellies Road to the south, Emu Creek to the east, and a future conservation reserve to the north. </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 xml:space="preserve">The southern part of the precinct generally forms an extension of the established Goonawarra community, with a new neighbourhood focused on the northern part of the precinct. </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The precinct is largely framed by the twin creek corridors of Jacksons Creek and Emu Creek, with both Lancefield Road itself and the Melbourne-Bendigo Rail Line running roughly north-south through the precinct. It is bounded by the Sunbury South precinct to the south and the Sunbury North precinct to the north.</w:t>
      </w:r>
    </w:p>
    <w:p w:rsidR="00187895" w:rsidRPr="003E4CDE" w:rsidRDefault="00187895" w:rsidP="00187895">
      <w:pPr>
        <w:pStyle w:val="Heading2"/>
        <w:rPr>
          <w:w w:val="95"/>
          <w:u w:color="005063"/>
          <w:lang w:val="en-US"/>
        </w:rPr>
      </w:pPr>
      <w:bookmarkStart w:id="6" w:name="_Toc467592724"/>
      <w:bookmarkStart w:id="7" w:name="_Toc469060389"/>
      <w:r w:rsidRPr="003E4CDE">
        <w:rPr>
          <w:w w:val="95"/>
          <w:u w:color="005063"/>
          <w:lang w:val="en-US"/>
        </w:rPr>
        <w:t xml:space="preserve">Infrastructure </w:t>
      </w:r>
      <w:r>
        <w:rPr>
          <w:w w:val="95"/>
          <w:u w:color="005063"/>
          <w:lang w:val="en-US"/>
        </w:rPr>
        <w:t>Contributions</w:t>
      </w:r>
      <w:r w:rsidRPr="003E4CDE">
        <w:rPr>
          <w:w w:val="95"/>
          <w:u w:color="005063"/>
          <w:lang w:val="en-US"/>
        </w:rPr>
        <w:t xml:space="preserve"> Plan</w:t>
      </w:r>
      <w:bookmarkEnd w:id="6"/>
      <w:bookmarkEnd w:id="7"/>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 xml:space="preserve">Development proponents within the Lancefield Road precinct will be bound by the </w:t>
      </w:r>
      <w:r w:rsidRPr="003E4CDE">
        <w:rPr>
          <w:rFonts w:ascii="Humnst777 BT (OTF) Italic" w:hAnsi="Humnst777 BT (OTF) Italic" w:cs="Humnst777 BT (OTF) Italic"/>
          <w:i/>
          <w:iCs/>
          <w:color w:val="000000"/>
          <w:sz w:val="18"/>
          <w:szCs w:val="18"/>
          <w:lang w:val="en-US"/>
        </w:rPr>
        <w:t xml:space="preserve">Lancefield Road Infrastructure </w:t>
      </w:r>
      <w:r>
        <w:rPr>
          <w:rFonts w:ascii="Humnst777 BT (OTF) Italic" w:hAnsi="Humnst777 BT (OTF) Italic" w:cs="Humnst777 BT (OTF) Italic"/>
          <w:i/>
          <w:iCs/>
          <w:color w:val="000000"/>
          <w:sz w:val="18"/>
          <w:szCs w:val="18"/>
          <w:lang w:val="en-US"/>
        </w:rPr>
        <w:t>Contributions</w:t>
      </w:r>
      <w:r w:rsidRPr="003E4CDE">
        <w:rPr>
          <w:rFonts w:ascii="Humnst777 BT (OTF) Italic" w:hAnsi="Humnst777 BT (OTF) Italic" w:cs="Humnst777 BT (OTF) Italic"/>
          <w:i/>
          <w:iCs/>
          <w:color w:val="000000"/>
          <w:sz w:val="18"/>
          <w:szCs w:val="18"/>
          <w:lang w:val="en-US"/>
        </w:rPr>
        <w:t xml:space="preserve"> Plan</w:t>
      </w:r>
      <w:r w:rsidRPr="003E4CDE">
        <w:rPr>
          <w:rFonts w:ascii="Humnst777 BT (OTF) Roman" w:hAnsi="Humnst777 BT (OTF) Roman" w:cs="Humnst777 BT (OTF) Roman"/>
          <w:color w:val="000000"/>
          <w:sz w:val="18"/>
          <w:szCs w:val="18"/>
          <w:lang w:val="en-US"/>
        </w:rPr>
        <w:t xml:space="preserve"> (the ICP).  The ICP will set out requirements for infrastructure funding across </w:t>
      </w:r>
      <w:r>
        <w:rPr>
          <w:rFonts w:ascii="Humnst777 BT (OTF) Roman" w:hAnsi="Humnst777 BT (OTF) Roman" w:cs="Humnst777 BT (OTF) Roman"/>
          <w:color w:val="000000"/>
          <w:sz w:val="18"/>
          <w:szCs w:val="18"/>
          <w:lang w:val="en-US"/>
        </w:rPr>
        <w:t xml:space="preserve">the </w:t>
      </w:r>
      <w:r w:rsidRPr="003E4CDE">
        <w:rPr>
          <w:rFonts w:ascii="Humnst777 BT (OTF) Roman" w:hAnsi="Humnst777 BT (OTF) Roman" w:cs="Humnst777 BT (OTF) Roman"/>
          <w:color w:val="000000"/>
          <w:sz w:val="18"/>
          <w:szCs w:val="18"/>
          <w:lang w:val="en-US"/>
        </w:rPr>
        <w:t xml:space="preserve">Lancefield Road Precinct. </w:t>
      </w:r>
    </w:p>
    <w:p w:rsidR="00187895" w:rsidRPr="00DF7C0F"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 xml:space="preserve">The ICP will be a separate document incorporated in the </w:t>
      </w:r>
      <w:r w:rsidRPr="003E4CDE">
        <w:rPr>
          <w:rFonts w:ascii="Humnst777 BT (OTF) Italic" w:hAnsi="Humnst777 BT (OTF) Italic" w:cs="Humnst777 BT (OTF) Italic"/>
          <w:i/>
          <w:iCs/>
          <w:color w:val="000000"/>
          <w:sz w:val="18"/>
          <w:szCs w:val="18"/>
          <w:lang w:val="en-US"/>
        </w:rPr>
        <w:t>Hume Planning Scheme.</w:t>
      </w:r>
      <w:r w:rsidRPr="00125B3E">
        <w:rPr>
          <w:rFonts w:ascii="Humnst777 BT (OTF) Roman" w:hAnsi="Humnst777 BT (OTF) Roman" w:cs="Humnst777 BT (OTF) Roman"/>
          <w:color w:val="000000"/>
          <w:sz w:val="18"/>
          <w:szCs w:val="18"/>
          <w:lang w:val="en-US"/>
        </w:rPr>
        <w:t xml:space="preserve"> </w:t>
      </w:r>
      <w:r>
        <w:rPr>
          <w:rFonts w:ascii="Humnst777 BT (OTF) Roman" w:hAnsi="Humnst777 BT (OTF) Roman" w:cs="Humnst777 BT (OTF) Roman"/>
          <w:color w:val="000000"/>
          <w:sz w:val="18"/>
          <w:szCs w:val="18"/>
          <w:lang w:val="en-US"/>
        </w:rPr>
        <w:t>The Sunbury Infrastructure Co-ordination and Delivery Strategy (2016) will be a reference document within the Lancefield Road PSP. It provides general direction around the prioritisation of the roll out of infrastructure to service growth in the precinct, funded by both the ICP and other sources.</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Italic" w:hAnsi="Humnst777 BT (OTF) Italic" w:cs="Humnst777 BT (OTF) Italic"/>
          <w:i/>
          <w:iCs/>
          <w:color w:val="000000"/>
          <w:sz w:val="18"/>
          <w:szCs w:val="18"/>
          <w:lang w:val="en-US"/>
        </w:rPr>
      </w:pPr>
    </w:p>
    <w:p w:rsidR="00187895" w:rsidRPr="003E4CDE" w:rsidRDefault="00187895" w:rsidP="00187895">
      <w:pPr>
        <w:pStyle w:val="Heading2"/>
        <w:rPr>
          <w:w w:val="95"/>
          <w:u w:color="005063"/>
          <w:lang w:val="en-US"/>
        </w:rPr>
      </w:pPr>
      <w:bookmarkStart w:id="8" w:name="_Toc467592725"/>
      <w:bookmarkStart w:id="9" w:name="_Toc469060390"/>
      <w:r w:rsidRPr="003E4CDE">
        <w:rPr>
          <w:w w:val="95"/>
          <w:u w:color="005063"/>
          <w:lang w:val="en-US"/>
        </w:rPr>
        <w:t>Background Information</w:t>
      </w:r>
      <w:bookmarkEnd w:id="8"/>
      <w:bookmarkEnd w:id="9"/>
    </w:p>
    <w:p w:rsidR="00187895"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pacing w:val="-2"/>
          <w:sz w:val="18"/>
          <w:szCs w:val="18"/>
          <w:lang w:val="en-US"/>
        </w:rPr>
      </w:pPr>
      <w:r w:rsidRPr="003E4CDE">
        <w:rPr>
          <w:rFonts w:ascii="Humnst777 BT (OTF) Roman" w:hAnsi="Humnst777 BT (OTF) Roman" w:cs="Humnst777 BT (OTF) Roman"/>
          <w:color w:val="000000"/>
          <w:spacing w:val="-2"/>
          <w:sz w:val="18"/>
          <w:szCs w:val="18"/>
          <w:lang w:val="en-US"/>
        </w:rPr>
        <w:t xml:space="preserve">Detailed background information on the precinct is available, including the local and metropolitan context, history, biodiversity, heritage, landform and topography, land contamination, drainage, transport, economic and retail provision, and community infrastructure. This information is summarised in the </w:t>
      </w:r>
      <w:r w:rsidRPr="003E4CDE">
        <w:rPr>
          <w:rFonts w:ascii="Humnst777 BT (OTF) Italic" w:hAnsi="Humnst777 BT (OTF) Italic" w:cs="Humnst777 BT (OTF) Italic"/>
          <w:i/>
          <w:iCs/>
          <w:color w:val="000000"/>
          <w:spacing w:val="-2"/>
          <w:sz w:val="18"/>
          <w:szCs w:val="18"/>
          <w:lang w:val="en-US"/>
        </w:rPr>
        <w:t xml:space="preserve">Lancefield Road Precinct Background Report </w:t>
      </w:r>
      <w:r w:rsidRPr="003E4CDE">
        <w:rPr>
          <w:rFonts w:ascii="Humnst777 BT (OTF) Roman" w:hAnsi="Humnst777 BT (OTF) Roman" w:cs="Humnst777 BT (OTF) Roman"/>
          <w:color w:val="000000"/>
          <w:spacing w:val="-2"/>
          <w:sz w:val="18"/>
          <w:szCs w:val="18"/>
          <w:lang w:val="en-US"/>
        </w:rPr>
        <w:t xml:space="preserve">and has informed the preparation of the PSP. </w:t>
      </w:r>
    </w:p>
    <w:p w:rsidR="004017F4" w:rsidRDefault="004017F4"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pacing w:val="-2"/>
          <w:sz w:val="18"/>
          <w:szCs w:val="18"/>
          <w:lang w:val="en-US"/>
        </w:rPr>
      </w:pPr>
    </w:p>
    <w:p w:rsidR="004017F4" w:rsidRPr="000526F9" w:rsidRDefault="004017F4" w:rsidP="004017F4">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i/>
          <w:color w:val="FF0000"/>
          <w:sz w:val="18"/>
          <w:szCs w:val="18"/>
          <w:lang w:val="en-US"/>
        </w:rPr>
      </w:pPr>
      <w:r w:rsidRPr="000526F9">
        <w:rPr>
          <w:rFonts w:ascii="Humnst777 BT (OTF) Roman" w:hAnsi="Humnst777 BT (OTF) Roman" w:cs="Humnst777 BT (OTF) Roman"/>
          <w:i/>
          <w:color w:val="FF0000"/>
          <w:sz w:val="18"/>
          <w:szCs w:val="18"/>
          <w:lang w:val="en-US"/>
        </w:rPr>
        <w:t xml:space="preserve">Plan 3 is the Future Urban Structure of the </w:t>
      </w:r>
      <w:r w:rsidR="007F34F9">
        <w:rPr>
          <w:rFonts w:ascii="Humnst777 BT (OTF) Roman" w:hAnsi="Humnst777 BT (OTF) Roman" w:cs="Humnst777 BT (OTF) Roman"/>
          <w:i/>
          <w:color w:val="FF0000"/>
          <w:sz w:val="18"/>
          <w:szCs w:val="18"/>
          <w:lang w:val="en-US"/>
        </w:rPr>
        <w:t>Lancefield Road</w:t>
      </w:r>
      <w:r w:rsidRPr="000526F9">
        <w:rPr>
          <w:rFonts w:ascii="Humnst777 BT (OTF) Roman" w:hAnsi="Humnst777 BT (OTF) Roman" w:cs="Humnst777 BT (OTF) Roman"/>
          <w:i/>
          <w:color w:val="FF0000"/>
          <w:sz w:val="18"/>
          <w:szCs w:val="18"/>
          <w:lang w:val="en-US"/>
        </w:rPr>
        <w:t xml:space="preserve"> PSP. Please contact the VPA for an accessible version of the plan</w:t>
      </w:r>
    </w:p>
    <w:p w:rsidR="004017F4" w:rsidRPr="003E4CDE" w:rsidRDefault="004017F4"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pStyle w:val="Heading1"/>
        <w:rPr>
          <w:w w:val="95"/>
          <w:u w:color="005063"/>
          <w:lang w:val="en-US"/>
        </w:rPr>
      </w:pPr>
      <w:bookmarkStart w:id="10" w:name="_Toc467592726"/>
      <w:bookmarkStart w:id="11" w:name="_Toc469060391"/>
      <w:r w:rsidRPr="003E4CDE">
        <w:rPr>
          <w:w w:val="95"/>
          <w:u w:color="005063"/>
          <w:lang w:val="en-US"/>
        </w:rPr>
        <w:t>Outcomes</w:t>
      </w:r>
      <w:bookmarkEnd w:id="10"/>
      <w:bookmarkEnd w:id="11"/>
    </w:p>
    <w:p w:rsidR="00187895" w:rsidRPr="003E4CDE" w:rsidRDefault="00187895" w:rsidP="00187895">
      <w:pPr>
        <w:pStyle w:val="Heading2"/>
        <w:rPr>
          <w:w w:val="95"/>
          <w:u w:color="005063"/>
          <w:lang w:val="en-US"/>
        </w:rPr>
      </w:pPr>
      <w:bookmarkStart w:id="12" w:name="_Toc467592727"/>
      <w:bookmarkStart w:id="13" w:name="_Toc469060392"/>
      <w:r w:rsidRPr="003E4CDE">
        <w:rPr>
          <w:w w:val="95"/>
          <w:u w:color="005063"/>
          <w:lang w:val="en-US"/>
        </w:rPr>
        <w:t>Vision</w:t>
      </w:r>
      <w:bookmarkEnd w:id="12"/>
      <w:bookmarkEnd w:id="13"/>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 xml:space="preserve">The vision for the Lancefield Road precinct is for new neighbourhoods that sensitively and seamlessly respond to the striking twin creek corridors and associated valleys, and reinforce a sense of community for the established areas in the east of Sunbury township.  </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The Lancefield Road precinct will facilitate:</w:t>
      </w:r>
    </w:p>
    <w:p w:rsidR="00187895" w:rsidRPr="00FC4E57" w:rsidRDefault="00187895" w:rsidP="00754FEF">
      <w:pPr>
        <w:pStyle w:val="ListParagraph"/>
        <w:numPr>
          <w:ilvl w:val="0"/>
          <w:numId w:val="13"/>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pacing w:val="-2"/>
          <w:sz w:val="18"/>
          <w:szCs w:val="18"/>
          <w:lang w:val="en-US"/>
        </w:rPr>
      </w:pPr>
      <w:r w:rsidRPr="00FC4E57">
        <w:rPr>
          <w:rFonts w:ascii="Humnst777 BT (OTF) Roman" w:hAnsi="Humnst777 BT (OTF) Roman" w:cs="Humnst777 BT (OTF) Roman"/>
          <w:color w:val="000000"/>
          <w:spacing w:val="-2"/>
          <w:sz w:val="18"/>
          <w:szCs w:val="18"/>
          <w:lang w:val="en-US"/>
        </w:rPr>
        <w:t>The creation of an attractive ‘boulevard’ outcome for Lancefield Road that defines and connects the neighborhoods of the precinct, rather than divides it.</w:t>
      </w:r>
    </w:p>
    <w:p w:rsidR="00187895" w:rsidRPr="00FC4E57" w:rsidRDefault="00187895" w:rsidP="00754FEF">
      <w:pPr>
        <w:pStyle w:val="ListParagraph"/>
        <w:numPr>
          <w:ilvl w:val="0"/>
          <w:numId w:val="13"/>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FC4E57">
        <w:rPr>
          <w:rFonts w:ascii="Humnst777 BT (OTF) Roman" w:hAnsi="Humnst777 BT (OTF) Roman" w:cs="Humnst777 BT (OTF) Roman"/>
          <w:color w:val="000000"/>
          <w:sz w:val="18"/>
          <w:szCs w:val="18"/>
          <w:lang w:val="en-US"/>
        </w:rPr>
        <w:t xml:space="preserve">Development that sensitively responds to, improves community access to, and protects the fragile twin creek valleys of Jacksons and Emu Creek. </w:t>
      </w:r>
    </w:p>
    <w:p w:rsidR="00187895" w:rsidRPr="00FC4E57" w:rsidRDefault="00187895" w:rsidP="00754FEF">
      <w:pPr>
        <w:pStyle w:val="ListParagraph"/>
        <w:numPr>
          <w:ilvl w:val="0"/>
          <w:numId w:val="13"/>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FC4E57">
        <w:rPr>
          <w:rFonts w:ascii="Humnst777 BT (OTF) Roman" w:hAnsi="Humnst777 BT (OTF) Roman" w:cs="Humnst777 BT (OTF) Roman"/>
          <w:color w:val="000000"/>
          <w:sz w:val="18"/>
          <w:szCs w:val="18"/>
          <w:lang w:val="en-US"/>
        </w:rPr>
        <w:t>Improved local access to neighbourhood-level shopping and services for existing communities east of Jacksons Creek, while also supporting the day to day needs of future residents.</w:t>
      </w:r>
    </w:p>
    <w:p w:rsidR="00187895" w:rsidRPr="00FC4E57" w:rsidRDefault="00187895" w:rsidP="00754FEF">
      <w:pPr>
        <w:pStyle w:val="ListParagraph"/>
        <w:numPr>
          <w:ilvl w:val="0"/>
          <w:numId w:val="13"/>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FC4E57">
        <w:rPr>
          <w:rFonts w:ascii="Humnst777 BT (OTF) Roman" w:hAnsi="Humnst777 BT (OTF) Roman" w:cs="Humnst777 BT (OTF) Roman"/>
          <w:color w:val="000000"/>
          <w:sz w:val="18"/>
          <w:szCs w:val="18"/>
          <w:lang w:val="en-US"/>
        </w:rPr>
        <w:t xml:space="preserve">Delivery of regional sporting </w:t>
      </w:r>
      <w:r>
        <w:rPr>
          <w:rFonts w:ascii="Humnst777 BT (OTF) Roman" w:hAnsi="Humnst777 BT (OTF) Roman" w:cs="Humnst777 BT (OTF) Roman"/>
          <w:color w:val="000000"/>
          <w:sz w:val="18"/>
          <w:szCs w:val="18"/>
          <w:lang w:val="en-US"/>
        </w:rPr>
        <w:t xml:space="preserve">and recreation </w:t>
      </w:r>
      <w:r w:rsidRPr="00FC4E57">
        <w:rPr>
          <w:rFonts w:ascii="Humnst777 BT (OTF) Roman" w:hAnsi="Humnst777 BT (OTF) Roman" w:cs="Humnst777 BT (OTF) Roman"/>
          <w:color w:val="000000"/>
          <w:sz w:val="18"/>
          <w:szCs w:val="18"/>
          <w:lang w:val="en-US"/>
        </w:rPr>
        <w:t>assets to service the broader Sunbury Township, complementing existing facilities within the western part of Sunbury.</w:t>
      </w:r>
    </w:p>
    <w:p w:rsidR="00187895" w:rsidRPr="00FC4E57" w:rsidRDefault="00187895" w:rsidP="00754FEF">
      <w:pPr>
        <w:pStyle w:val="ListParagraph"/>
        <w:numPr>
          <w:ilvl w:val="0"/>
          <w:numId w:val="13"/>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FC4E57">
        <w:rPr>
          <w:rFonts w:ascii="Humnst777 BT (OTF) Roman" w:hAnsi="Humnst777 BT (OTF) Roman" w:cs="Humnst777 BT (OTF) Roman"/>
          <w:color w:val="000000"/>
          <w:sz w:val="18"/>
          <w:szCs w:val="18"/>
          <w:lang w:val="en-US"/>
        </w:rPr>
        <w:t xml:space="preserve">Reinforcement of the established arterial road network within Sunbury, </w:t>
      </w:r>
      <w:r>
        <w:rPr>
          <w:rFonts w:ascii="Humnst777 BT (OTF) Roman" w:hAnsi="Humnst777 BT (OTF) Roman" w:cs="Humnst777 BT (OTF) Roman"/>
          <w:color w:val="000000"/>
          <w:sz w:val="18"/>
          <w:szCs w:val="18"/>
          <w:lang w:val="en-US"/>
        </w:rPr>
        <w:t>while supporting the</w:t>
      </w:r>
      <w:r w:rsidRPr="00FC4E57">
        <w:rPr>
          <w:rFonts w:ascii="Humnst777 BT (OTF) Roman" w:hAnsi="Humnst777 BT (OTF) Roman" w:cs="Humnst777 BT (OTF) Roman"/>
          <w:color w:val="000000"/>
          <w:sz w:val="18"/>
          <w:szCs w:val="18"/>
          <w:lang w:val="en-US"/>
        </w:rPr>
        <w:t xml:space="preserve"> logical extension of the local road network, including provision for a crossing of Jacksons Creek</w:t>
      </w:r>
    </w:p>
    <w:p w:rsidR="00187895" w:rsidRPr="00FC4E57" w:rsidRDefault="00187895" w:rsidP="00754FEF">
      <w:pPr>
        <w:pStyle w:val="ListParagraph"/>
        <w:numPr>
          <w:ilvl w:val="0"/>
          <w:numId w:val="13"/>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FC4E57">
        <w:rPr>
          <w:rFonts w:ascii="Humnst777 BT (OTF) Roman" w:hAnsi="Humnst777 BT (OTF) Roman" w:cs="Humnst777 BT (OTF) Roman"/>
          <w:color w:val="000000"/>
          <w:sz w:val="18"/>
          <w:szCs w:val="18"/>
          <w:lang w:val="en-US"/>
        </w:rPr>
        <w:t>Provision for an orderly and sensitive transition of existing rural-residential areas to support more conventional urban density.</w:t>
      </w:r>
    </w:p>
    <w:p w:rsidR="00187895" w:rsidRPr="00FC4E57" w:rsidRDefault="00187895" w:rsidP="00754FEF">
      <w:pPr>
        <w:pStyle w:val="ListParagraph"/>
        <w:numPr>
          <w:ilvl w:val="0"/>
          <w:numId w:val="13"/>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FC4E57">
        <w:rPr>
          <w:rFonts w:ascii="Humnst777 BT (OTF) Roman" w:hAnsi="Humnst777 BT (OTF) Roman" w:cs="Humnst777 BT (OTF) Roman"/>
          <w:color w:val="000000"/>
          <w:sz w:val="18"/>
          <w:szCs w:val="18"/>
          <w:lang w:val="en-US"/>
        </w:rPr>
        <w:t>Urban development that responds appropriately to the undulating landform within the precinct, with housing design that responds to key viewlines, and sensitive planning for key landscape assets, in particular the twin creek corridors, and the undulating land adjacent to Racecourse Road.</w:t>
      </w:r>
    </w:p>
    <w:p w:rsidR="00187895" w:rsidRPr="00FC4E57" w:rsidRDefault="00187895" w:rsidP="00754FEF">
      <w:pPr>
        <w:pStyle w:val="ListParagraph"/>
        <w:numPr>
          <w:ilvl w:val="0"/>
          <w:numId w:val="13"/>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FC4E57">
        <w:rPr>
          <w:rFonts w:ascii="Humnst777 BT (OTF) Roman" w:hAnsi="Humnst777 BT (OTF) Roman" w:cs="Humnst777 BT (OTF) Roman"/>
          <w:color w:val="000000"/>
          <w:sz w:val="18"/>
          <w:szCs w:val="18"/>
          <w:lang w:val="en-US"/>
        </w:rPr>
        <w:t>The protection and recognition of the important and highly valued cultural significance of the area, and in particular the Jacksons Creek corridor and adjacent culturally significant sites.</w:t>
      </w:r>
    </w:p>
    <w:p w:rsidR="00187895" w:rsidRDefault="00187895" w:rsidP="00754FEF">
      <w:pPr>
        <w:pStyle w:val="ListParagraph"/>
        <w:numPr>
          <w:ilvl w:val="0"/>
          <w:numId w:val="13"/>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FC4E57">
        <w:rPr>
          <w:rFonts w:ascii="Humnst777 BT (OTF) Roman" w:hAnsi="Humnst777 BT (OTF) Roman" w:cs="Humnst777 BT (OTF) Roman"/>
          <w:color w:val="000000"/>
          <w:sz w:val="18"/>
          <w:szCs w:val="18"/>
          <w:lang w:val="en-US"/>
        </w:rPr>
        <w:t xml:space="preserve">A natural extension of the established Sunbury Township, preserving and reinforcing the township and heritage character of the settlement. </w:t>
      </w:r>
    </w:p>
    <w:p w:rsidR="00187895" w:rsidRDefault="00187895" w:rsidP="00754FEF">
      <w:pPr>
        <w:pStyle w:val="ListParagraph"/>
        <w:numPr>
          <w:ilvl w:val="0"/>
          <w:numId w:val="13"/>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215C3D">
        <w:rPr>
          <w:rFonts w:ascii="Humnst777 BT (OTF) Roman" w:hAnsi="Humnst777 BT (OTF) Roman" w:cs="Humnst777 BT (OTF) Roman"/>
          <w:color w:val="000000"/>
          <w:sz w:val="18"/>
          <w:szCs w:val="18"/>
          <w:lang w:val="en-US"/>
        </w:rPr>
        <w:t>Protection of habitat for Matters of National Environmental Significance within conservation areas 18,19,</w:t>
      </w:r>
      <w:r>
        <w:rPr>
          <w:rFonts w:ascii="Humnst777 BT (OTF) Roman" w:hAnsi="Humnst777 BT (OTF) Roman" w:cs="Humnst777 BT (OTF) Roman"/>
          <w:color w:val="000000"/>
          <w:sz w:val="18"/>
          <w:szCs w:val="18"/>
          <w:lang w:val="en-US"/>
        </w:rPr>
        <w:t xml:space="preserve"> </w:t>
      </w:r>
      <w:r w:rsidRPr="00215C3D">
        <w:rPr>
          <w:rFonts w:ascii="Humnst777 BT (OTF) Roman" w:hAnsi="Humnst777 BT (OTF) Roman" w:cs="Humnst777 BT (OTF) Roman"/>
          <w:color w:val="000000"/>
          <w:sz w:val="18"/>
          <w:szCs w:val="18"/>
          <w:lang w:val="en-US"/>
        </w:rPr>
        <w:t>20 &amp; 21.</w:t>
      </w:r>
    </w:p>
    <w:p w:rsidR="00187895" w:rsidRPr="00FC4E57" w:rsidRDefault="00187895" w:rsidP="00754FEF">
      <w:pPr>
        <w:pStyle w:val="ListParagraph"/>
        <w:numPr>
          <w:ilvl w:val="0"/>
          <w:numId w:val="13"/>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AC643C">
        <w:rPr>
          <w:rFonts w:ascii="Humnst777 BT (OTF) Roman" w:hAnsi="Humnst777 BT (OTF) Roman" w:cs="Humnst777 BT (OTF) Roman"/>
          <w:color w:val="000000"/>
          <w:sz w:val="18"/>
          <w:szCs w:val="18"/>
          <w:lang w:val="en-US"/>
        </w:rPr>
        <w:t>Protection of important populations of Growling Grass Frog within conservation areas fronting the Jacksons and Emu Creeks.</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 xml:space="preserve">The precinct will have strong transport connections to key destinations in the region and will be well linked to the rest of metropolitan Melbourne and north-western Victoria. The nearby Calder Freeway and the Melbourne to Bendigo Rail Line provide particularly strong regional connections for the area. Major new infrastructure that will be easily accessed by the precinct, including the Outer Metropolitan Ring Road some 3km to the south, will enhance regional connections to northern and western Melbourne.  </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Lancefield Road itself forms the central spine to the precinct, and effectively knits the communities of the precinct together, including connections to the existing Goonawarra community. Lancefield Road also performs an important role connecting smaller townships to the north with Sunbury as a key regional service centre. The precinct is expected to slowly evolve from a rural-residential community into a well serviced and landscape responsive urban community.</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 xml:space="preserve">The neighbourhood infrastructure needs of the community will be largely met within the precinct itself, with high quality open </w:t>
      </w:r>
      <w:r>
        <w:rPr>
          <w:rFonts w:ascii="Humnst777 BT (OTF) Roman" w:hAnsi="Humnst777 BT (OTF) Roman" w:cs="Humnst777 BT (OTF) Roman"/>
          <w:color w:val="000000"/>
          <w:sz w:val="18"/>
          <w:szCs w:val="18"/>
          <w:lang w:val="en-US"/>
        </w:rPr>
        <w:t>as well as sport and recreation</w:t>
      </w:r>
      <w:r w:rsidRPr="003E4CDE">
        <w:rPr>
          <w:rFonts w:ascii="Humnst777 BT (OTF) Roman" w:hAnsi="Humnst777 BT (OTF) Roman" w:cs="Humnst777 BT (OTF) Roman"/>
          <w:color w:val="000000"/>
          <w:sz w:val="18"/>
          <w:szCs w:val="18"/>
          <w:lang w:val="en-US"/>
        </w:rPr>
        <w:t xml:space="preserve"> facilities</w:t>
      </w:r>
      <w:r>
        <w:rPr>
          <w:rFonts w:ascii="Humnst777 BT (OTF) Roman" w:hAnsi="Humnst777 BT (OTF) Roman" w:cs="Humnst777 BT (OTF) Roman"/>
          <w:color w:val="000000"/>
          <w:sz w:val="18"/>
          <w:szCs w:val="18"/>
          <w:lang w:val="en-US"/>
        </w:rPr>
        <w:t xml:space="preserve"> and amenities</w:t>
      </w:r>
      <w:r w:rsidRPr="003E4CDE">
        <w:rPr>
          <w:rFonts w:ascii="Humnst777 BT (OTF) Roman" w:hAnsi="Humnst777 BT (OTF) Roman" w:cs="Humnst777 BT (OTF) Roman"/>
          <w:color w:val="000000"/>
          <w:sz w:val="18"/>
          <w:szCs w:val="18"/>
          <w:lang w:val="en-US"/>
        </w:rPr>
        <w:t xml:space="preserve">. In the southern part of the precinct, new neighbourhood retailing and services will play a complementary role with existing infrastructure in the Goonawarra community. The future community within the precinct will access higher order services in the established Sunbury Town Centre, as well as at a future planned major centre in the Sunbury South precinct, at the southern end of Lancefield Road. Connections to the broader Sunbury Growth area will be enhanced with upgrades to Lancefield Road, and through a new </w:t>
      </w:r>
      <w:r>
        <w:rPr>
          <w:rFonts w:ascii="Humnst777 BT (OTF) Roman" w:hAnsi="Humnst777 BT (OTF) Roman" w:cs="Humnst777 BT (OTF) Roman"/>
          <w:color w:val="000000"/>
          <w:sz w:val="18"/>
          <w:szCs w:val="18"/>
          <w:lang w:val="en-US"/>
        </w:rPr>
        <w:t xml:space="preserve">northern </w:t>
      </w:r>
      <w:r w:rsidRPr="003E4CDE">
        <w:rPr>
          <w:rFonts w:ascii="Humnst777 BT (OTF) Roman" w:hAnsi="Humnst777 BT (OTF) Roman" w:cs="Humnst777 BT (OTF) Roman"/>
          <w:color w:val="000000"/>
          <w:sz w:val="18"/>
          <w:szCs w:val="18"/>
          <w:lang w:val="en-US"/>
        </w:rPr>
        <w:t>road crossing of the Jacksons Creek</w:t>
      </w:r>
      <w:r>
        <w:rPr>
          <w:rFonts w:ascii="Humnst777 BT (OTF) Roman" w:hAnsi="Humnst777 BT (OTF) Roman" w:cs="Humnst777 BT (OTF) Roman"/>
          <w:color w:val="000000"/>
          <w:sz w:val="18"/>
          <w:szCs w:val="18"/>
          <w:lang w:val="en-US"/>
        </w:rPr>
        <w:t>, connecting to Elizabeth Drive as part of the future Sunbury Ring Road</w:t>
      </w:r>
      <w:r w:rsidRPr="003E4CDE">
        <w:rPr>
          <w:rFonts w:ascii="Humnst777 BT (OTF) Roman" w:hAnsi="Humnst777 BT (OTF) Roman" w:cs="Humnst777 BT (OTF) Roman"/>
          <w:color w:val="000000"/>
          <w:sz w:val="18"/>
          <w:szCs w:val="18"/>
          <w:lang w:val="en-US"/>
        </w:rPr>
        <w:t>, as well as a series of local connections to adjacent neighbourhoods.</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Future development will sensitively nestle between the key regional environmental and landscape features of the Jacksons and Emu Creek corridor. Urban development in the precinct is planned to respond to these key features, to preserve and enhance their biodiversity value, and to protect the sensitive geomorphological values of the creeks themselves.</w:t>
      </w:r>
    </w:p>
    <w:p w:rsidR="00187895" w:rsidRPr="003E4CDE" w:rsidRDefault="00187895" w:rsidP="00187895">
      <w:pPr>
        <w:pStyle w:val="Heading2"/>
        <w:rPr>
          <w:w w:val="95"/>
          <w:u w:color="005063"/>
          <w:lang w:val="en-US"/>
        </w:rPr>
      </w:pPr>
      <w:bookmarkStart w:id="14" w:name="_Toc467592728"/>
      <w:bookmarkStart w:id="15" w:name="_Toc469060393"/>
      <w:r w:rsidRPr="003E4CDE">
        <w:rPr>
          <w:w w:val="95"/>
          <w:u w:color="005063"/>
          <w:lang w:val="en-US"/>
        </w:rPr>
        <w:t>Objectives</w:t>
      </w:r>
      <w:bookmarkEnd w:id="14"/>
      <w:bookmarkEnd w:id="15"/>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The following objectives describe the desired outcomes of the precinct’s development, and guide the implementation of the vision.</w:t>
      </w:r>
    </w:p>
    <w:tbl>
      <w:tblPr>
        <w:tblW w:w="0" w:type="auto"/>
        <w:tblInd w:w="-5" w:type="dxa"/>
        <w:tblLayout w:type="fixed"/>
        <w:tblCellMar>
          <w:left w:w="0" w:type="dxa"/>
          <w:right w:w="0" w:type="dxa"/>
        </w:tblCellMar>
        <w:tblLook w:val="0000" w:firstRow="0" w:lastRow="0" w:firstColumn="0" w:lastColumn="0" w:noHBand="0" w:noVBand="0"/>
      </w:tblPr>
      <w:tblGrid>
        <w:gridCol w:w="921"/>
        <w:gridCol w:w="5614"/>
      </w:tblGrid>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5D0749"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OBJECTIVES</w:t>
            </w:r>
          </w:p>
        </w:tc>
      </w:tr>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aps/>
                <w:color w:val="000000"/>
                <w:spacing w:val="-4"/>
                <w:sz w:val="18"/>
                <w:szCs w:val="18"/>
                <w:lang w:val="en-US"/>
              </w:rPr>
            </w:pPr>
            <w:r w:rsidRPr="003E4CDE">
              <w:rPr>
                <w:rFonts w:ascii="Humnst777 BT (OTF) Roman" w:hAnsi="Humnst777 BT (OTF) Roman" w:cs="Humnst777 BT (OTF) Roman"/>
                <w:caps/>
                <w:color w:val="000000"/>
                <w:spacing w:val="-4"/>
                <w:sz w:val="18"/>
                <w:szCs w:val="18"/>
                <w:lang w:val="en-US"/>
              </w:rPr>
              <w:t>Image and Character</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O1</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Create an attractive urban environment through the provision of well-designed and integrated housing, local services and businesses, well-designed roads, attractive open spaces and park networks.</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O2</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Create a high-amenity landscape, maximising opportunities for </w:t>
            </w:r>
            <w:r w:rsidRPr="005174CC">
              <w:rPr>
                <w:rFonts w:ascii="Humnst777 BT (OTF) Roman" w:hAnsi="Humnst777 BT (OTF) Roman" w:cs="Humnst777 BT (OTF) Roman"/>
                <w:color w:val="000000"/>
                <w:spacing w:val="-4"/>
                <w:sz w:val="18"/>
                <w:szCs w:val="18"/>
                <w:lang w:val="en-US"/>
              </w:rPr>
              <w:t>landscaping in tree reserves</w:t>
            </w:r>
            <w:r w:rsidRPr="003E4CDE">
              <w:rPr>
                <w:rFonts w:ascii="Humnst777 BT (OTF) Roman" w:hAnsi="Humnst777 BT (OTF) Roman" w:cs="Humnst777 BT (OTF) Roman"/>
                <w:color w:val="000000"/>
                <w:spacing w:val="-4"/>
                <w:sz w:val="18"/>
                <w:szCs w:val="18"/>
                <w:lang w:val="en-US"/>
              </w:rPr>
              <w:t xml:space="preserve"> along the arterial road network, and establish high quality gateways to the expanded Sunbury Township.</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O3</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Create subdivision layouts and built form that responds to the topographical constraints and the undulating nature of much the precinct, including the key landscape features of the Jacksons Creek and Emu Creek corridors.</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O4</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Encourage built form that demonstrates environmentally sustainable design</w:t>
            </w:r>
            <w:r>
              <w:rPr>
                <w:rFonts w:ascii="Humnst777 BT (OTF) Roman" w:hAnsi="Humnst777 BT (OTF) Roman" w:cs="Humnst777 BT (OTF) Roman"/>
                <w:color w:val="000000"/>
                <w:spacing w:val="-4"/>
                <w:sz w:val="18"/>
                <w:szCs w:val="18"/>
                <w:lang w:val="en-US"/>
              </w:rPr>
              <w:t xml:space="preserve">, </w:t>
            </w:r>
            <w:r w:rsidRPr="0091431E">
              <w:rPr>
                <w:rFonts w:ascii="Humnst777 BT (OTF) Roman" w:hAnsi="Humnst777 BT (OTF) Roman" w:cs="Humnst777 BT (OTF) Roman"/>
                <w:color w:val="000000"/>
                <w:spacing w:val="-4"/>
                <w:sz w:val="18"/>
                <w:szCs w:val="18"/>
                <w:lang w:val="en-US"/>
              </w:rPr>
              <w:t>universal design and crime prevention throug</w:t>
            </w:r>
            <w:r>
              <w:rPr>
                <w:rFonts w:ascii="Humnst777 BT (OTF) Roman" w:hAnsi="Humnst777 BT (OTF) Roman" w:cs="Humnst777 BT (OTF) Roman"/>
                <w:color w:val="000000"/>
                <w:spacing w:val="-4"/>
                <w:sz w:val="18"/>
                <w:szCs w:val="18"/>
                <w:lang w:val="en-US"/>
              </w:rPr>
              <w:t>h environmental design</w:t>
            </w:r>
            <w:r w:rsidRPr="003E4CDE">
              <w:rPr>
                <w:rFonts w:ascii="Humnst777 BT (OTF) Roman" w:hAnsi="Humnst777 BT (OTF) Roman" w:cs="Humnst777 BT (OTF) Roman"/>
                <w:color w:val="000000"/>
                <w:spacing w:val="-4"/>
                <w:sz w:val="18"/>
                <w:szCs w:val="18"/>
                <w:lang w:val="en-US"/>
              </w:rPr>
              <w:t xml:space="preserve"> principles.</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O5</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Promote greater housing choice through the delivery of a range of lots capable of accommodating a variety of dwelling typologies and densities, and minimise visual impact on sloping land forms. </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4678D0"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w:hAnsi="Myriad Pro" w:cs="Myriad Pro"/>
                <w:color w:val="5D0749"/>
                <w:lang w:val="en-US"/>
              </w:rPr>
            </w:pPr>
            <w:r>
              <w:rPr>
                <w:rFonts w:ascii="Myriad Pro" w:hAnsi="Myriad Pro" w:cs="Myriad Pro"/>
                <w:color w:val="5D0749"/>
                <w:lang w:val="en-US"/>
              </w:rPr>
              <w:t>O6</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Ensure medium and high density development is prioritized within a walkable catchment of high amenity features and public transport</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O7</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Minimise visual impact of development on sloping land forms with site responsive subdivision design. </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O8</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Ensure that development responds to and celebrates local cultural and built form heritage assets.</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O9</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Achieve a diversity of streetscape and open space outcomes to enhance local distinctiveness and amenity.</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O10</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Deliver a well-connected and integrated precinct with adjacent established neighbourhoods, and the broader Sunbury Township.</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4678D0"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w:hAnsi="Myriad Pro" w:cs="Myriad Pro"/>
                <w:color w:val="5D0749"/>
                <w:lang w:val="en-US"/>
              </w:rPr>
            </w:pPr>
            <w:r>
              <w:rPr>
                <w:rFonts w:ascii="Myriad Pro" w:hAnsi="Myriad Pro" w:cs="Myriad Pro"/>
                <w:color w:val="5D0749"/>
                <w:lang w:val="en-US"/>
              </w:rPr>
              <w:t>O11</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D22DC1">
              <w:rPr>
                <w:rFonts w:ascii="Humnst777 BT (OTF) Roman" w:hAnsi="Humnst777 BT (OTF) Roman" w:cs="Humnst777 BT (OTF) Roman"/>
                <w:color w:val="000000"/>
                <w:spacing w:val="-4"/>
                <w:sz w:val="18"/>
                <w:szCs w:val="18"/>
                <w:lang w:val="en-US"/>
              </w:rPr>
              <w:t>Facilitate urban development that responds sympathetically to the unique, high landscape values of the precinct</w:t>
            </w:r>
            <w:r>
              <w:rPr>
                <w:rFonts w:ascii="Humnst777 BT (OTF) Roman" w:hAnsi="Humnst777 BT (OTF) Roman" w:cs="Humnst777 BT (OTF) Roman"/>
                <w:color w:val="000000"/>
                <w:spacing w:val="-4"/>
                <w:sz w:val="18"/>
                <w:szCs w:val="18"/>
                <w:lang w:val="en-US"/>
              </w:rPr>
              <w:t>, protecting the natural landscape qualities of the Jacksons and Emu Creek, and providing a usable network of open space adjacent to the creeks and above the break of slope.</w:t>
            </w:r>
          </w:p>
        </w:tc>
      </w:tr>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aps/>
                <w:color w:val="000000"/>
                <w:spacing w:val="-4"/>
                <w:sz w:val="18"/>
                <w:szCs w:val="18"/>
                <w:lang w:val="en-US"/>
              </w:rPr>
            </w:pPr>
            <w:r w:rsidRPr="003E4CDE">
              <w:rPr>
                <w:rFonts w:ascii="Humnst777 BT (OTF) Roman" w:hAnsi="Humnst777 BT (OTF) Roman" w:cs="Humnst777 BT (OTF) Roman"/>
                <w:caps/>
                <w:color w:val="000000"/>
                <w:spacing w:val="-4"/>
                <w:sz w:val="18"/>
                <w:szCs w:val="18"/>
                <w:lang w:val="en-US"/>
              </w:rPr>
              <w:t xml:space="preserve"> Employment and Town Centres</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O12</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Provide for local retail and convenience employment opportunities to meet the needs of existing and future residents, ensuring that all new neighbourhoods have strong access to local services.</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O13</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Preserve the opportunity for a local town centre, adjacent to the railway station, to provide higher order retail, community and commercial services, including the potential provision for regional health and education services, which complements both the continuing primary role of the Sunbury Town Centre as the key service centre in the region, and the establishment of a new, secondary service centre to the south on Sunbury Road.</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4678D0">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O14</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Recognise the existing and planned town centre network immediately outside the precinct, and ensure that town centres planning within the precinct support and complement this network</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O15</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Support the early provision of local community infrastructure, including convenience retail, to meet the daily needs of residents within the precinct.</w:t>
            </w:r>
          </w:p>
        </w:tc>
      </w:tr>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aps/>
                <w:color w:val="000000"/>
                <w:spacing w:val="-4"/>
                <w:sz w:val="18"/>
                <w:szCs w:val="18"/>
                <w:lang w:val="en-US"/>
              </w:rPr>
            </w:pPr>
            <w:r w:rsidRPr="003E4CDE">
              <w:rPr>
                <w:rFonts w:ascii="Humnst777 BT (OTF) Roman" w:hAnsi="Humnst777 BT (OTF) Roman" w:cs="Humnst777 BT (OTF) Roman"/>
                <w:caps/>
                <w:color w:val="000000"/>
                <w:spacing w:val="-4"/>
                <w:sz w:val="18"/>
                <w:szCs w:val="18"/>
                <w:lang w:val="en-US"/>
              </w:rPr>
              <w:t>Open Space, Natural Systems &amp; Community Facilities</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O16</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Build upon the regional open space function of the Jacksons Creek and Emu Creek corridors, </w:t>
            </w:r>
            <w:r w:rsidRPr="00215C3D">
              <w:rPr>
                <w:rFonts w:ascii="Humnst777 BT (OTF) Roman" w:hAnsi="Humnst777 BT (OTF) Roman" w:cs="Humnst777 BT (OTF) Roman"/>
                <w:color w:val="000000"/>
                <w:spacing w:val="-4"/>
                <w:sz w:val="18"/>
                <w:szCs w:val="18"/>
                <w:lang w:val="en-US"/>
              </w:rPr>
              <w:t xml:space="preserve">in a manner that protects their ecological significance.   </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O17</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Support the development of </w:t>
            </w:r>
            <w:r w:rsidR="007F34F9" w:rsidRPr="003E4CDE">
              <w:rPr>
                <w:rFonts w:ascii="Humnst777 BT (OTF) Roman" w:hAnsi="Humnst777 BT (OTF) Roman" w:cs="Humnst777 BT (OTF) Roman"/>
                <w:color w:val="000000"/>
                <w:spacing w:val="-4"/>
                <w:sz w:val="18"/>
                <w:szCs w:val="18"/>
                <w:lang w:val="en-US"/>
              </w:rPr>
              <w:t>a local</w:t>
            </w:r>
            <w:r w:rsidRPr="003E4CDE">
              <w:rPr>
                <w:rFonts w:ascii="Humnst777 BT (OTF) Roman" w:hAnsi="Humnst777 BT (OTF) Roman" w:cs="Humnst777 BT (OTF) Roman"/>
                <w:color w:val="000000"/>
                <w:spacing w:val="-4"/>
                <w:sz w:val="18"/>
                <w:szCs w:val="18"/>
                <w:lang w:val="en-US"/>
              </w:rPr>
              <w:t xml:space="preserve"> park network to provide local amenity to each part of the precinct </w:t>
            </w:r>
            <w:r>
              <w:rPr>
                <w:rFonts w:ascii="Humnst777 BT (OTF) Roman" w:hAnsi="Humnst777 BT (OTF) Roman" w:cs="Humnst777 BT (OTF) Roman"/>
                <w:color w:val="000000"/>
                <w:spacing w:val="-4"/>
                <w:sz w:val="18"/>
                <w:szCs w:val="18"/>
                <w:lang w:val="en-US"/>
              </w:rPr>
              <w:t>to</w:t>
            </w:r>
            <w:r w:rsidRPr="003E4CDE">
              <w:rPr>
                <w:rFonts w:ascii="Humnst777 BT (OTF) Roman" w:hAnsi="Humnst777 BT (OTF) Roman" w:cs="Humnst777 BT (OTF) Roman"/>
                <w:color w:val="000000"/>
                <w:spacing w:val="-4"/>
                <w:sz w:val="18"/>
                <w:szCs w:val="18"/>
                <w:lang w:val="en-US"/>
              </w:rPr>
              <w:t xml:space="preserve"> complements the unique open space opportunities presented by the twin creek corridors and other conservation areas.</w:t>
            </w:r>
          </w:p>
        </w:tc>
      </w:tr>
      <w:tr w:rsidR="00187895" w:rsidRPr="003E4CDE" w:rsidTr="00187895">
        <w:trPr>
          <w:trHeight w:val="269"/>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O18</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Deliver a high quality landscaped interface between nature conservation areas and surrounding development and enable appropriately managed community access which provides for interpretation of the values but whilst protecting the conservation function.</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O19</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Support the development of </w:t>
            </w:r>
            <w:r>
              <w:rPr>
                <w:rFonts w:ascii="Humnst777 BT (OTF) Roman" w:hAnsi="Humnst777 BT (OTF) Roman" w:cs="Humnst777 BT (OTF) Roman"/>
                <w:color w:val="000000"/>
                <w:spacing w:val="-4"/>
                <w:sz w:val="18"/>
                <w:szCs w:val="18"/>
                <w:lang w:val="en-US"/>
              </w:rPr>
              <w:t xml:space="preserve">sport and recreation infrastructure, including </w:t>
            </w:r>
            <w:r w:rsidRPr="003E4CDE">
              <w:rPr>
                <w:rFonts w:ascii="Humnst777 BT (OTF) Roman" w:hAnsi="Humnst777 BT (OTF) Roman" w:cs="Humnst777 BT (OTF) Roman"/>
                <w:color w:val="000000"/>
                <w:spacing w:val="-4"/>
                <w:sz w:val="18"/>
                <w:szCs w:val="18"/>
                <w:lang w:val="en-US"/>
              </w:rPr>
              <w:t>regional sporting fields at the northern edge of the precinct, providing an important asset for the future community of the precinct, as well as regional recreational opportunities for the broader Sunbury Growth Area.</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O20</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Ensure strong </w:t>
            </w:r>
            <w:r>
              <w:rPr>
                <w:rFonts w:ascii="Humnst777 BT (OTF) Roman" w:hAnsi="Humnst777 BT (OTF) Roman" w:cs="Humnst777 BT (OTF) Roman"/>
                <w:color w:val="000000"/>
                <w:spacing w:val="-4"/>
                <w:sz w:val="18"/>
                <w:szCs w:val="18"/>
                <w:lang w:val="en-US"/>
              </w:rPr>
              <w:t xml:space="preserve">visual and movement </w:t>
            </w:r>
            <w:r w:rsidRPr="003E4CDE">
              <w:rPr>
                <w:rFonts w:ascii="Humnst777 BT (OTF) Roman" w:hAnsi="Humnst777 BT (OTF) Roman" w:cs="Humnst777 BT (OTF) Roman"/>
                <w:color w:val="000000"/>
                <w:spacing w:val="-4"/>
                <w:sz w:val="18"/>
                <w:szCs w:val="18"/>
                <w:lang w:val="en-US"/>
              </w:rPr>
              <w:t xml:space="preserve">connections are provided </w:t>
            </w:r>
            <w:r>
              <w:rPr>
                <w:rFonts w:ascii="Humnst777 BT (OTF) Roman" w:hAnsi="Humnst777 BT (OTF) Roman" w:cs="Humnst777 BT (OTF) Roman"/>
                <w:color w:val="000000"/>
                <w:spacing w:val="-4"/>
                <w:sz w:val="18"/>
                <w:szCs w:val="18"/>
                <w:lang w:val="en-US"/>
              </w:rPr>
              <w:t>between</w:t>
            </w:r>
            <w:r w:rsidRPr="003E4CDE">
              <w:rPr>
                <w:rFonts w:ascii="Humnst777 BT (OTF) Roman" w:hAnsi="Humnst777 BT (OTF) Roman" w:cs="Humnst777 BT (OTF) Roman"/>
                <w:color w:val="000000"/>
                <w:spacing w:val="-4"/>
                <w:sz w:val="18"/>
                <w:szCs w:val="18"/>
                <w:lang w:val="en-US"/>
              </w:rPr>
              <w:t xml:space="preserve"> community facilities and open space networks within the surrounding neighbourhoods. </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O21</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Provide for a non-government primary school site and non-government secondary school site to meet a strategically justified need for Catholic primary and secondary education in the area.</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4678D0"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w:hAnsi="Myriad Pro" w:cs="Myriad Pro"/>
                <w:color w:val="5D0749"/>
                <w:lang w:val="en-US"/>
              </w:rPr>
            </w:pPr>
            <w:r>
              <w:rPr>
                <w:rFonts w:ascii="Myriad Pro" w:hAnsi="Myriad Pro" w:cs="Myriad Pro"/>
                <w:color w:val="5D0749"/>
                <w:lang w:val="en-US"/>
              </w:rPr>
              <w:t>O22</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FF7832">
              <w:rPr>
                <w:rFonts w:ascii="Humnst777 BT (OTF) Roman" w:hAnsi="Humnst777 BT (OTF) Roman" w:cs="Humnst777 BT (OTF) Roman"/>
                <w:color w:val="000000"/>
                <w:spacing w:val="-4"/>
                <w:sz w:val="18"/>
                <w:szCs w:val="18"/>
                <w:lang w:val="en-US"/>
              </w:rPr>
              <w:t>Ensure that waterway protection measures are considered for Jackson Creek, Emu Creek and their tributaries in the layout, staging and design of development and the local street network.</w:t>
            </w:r>
          </w:p>
        </w:tc>
      </w:tr>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aps/>
                <w:color w:val="000000"/>
                <w:spacing w:val="-4"/>
                <w:sz w:val="18"/>
                <w:szCs w:val="18"/>
                <w:lang w:val="en-US"/>
              </w:rPr>
            </w:pPr>
            <w:r w:rsidRPr="003E4CDE">
              <w:rPr>
                <w:rFonts w:ascii="Humnst777 BT (OTF) Roman" w:hAnsi="Humnst777 BT (OTF) Roman" w:cs="Humnst777 BT (OTF) Roman"/>
                <w:caps/>
                <w:color w:val="000000"/>
                <w:spacing w:val="-4"/>
                <w:sz w:val="18"/>
                <w:szCs w:val="18"/>
                <w:lang w:val="en-US"/>
              </w:rPr>
              <w:t>Biodiversity, Threatened Species &amp; Bushfire Management</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O23</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Ensure that bushfire protection measures are considered in the layout, staging and design of development and the local street network.</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O24</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Plan for the long term conservation of significant heritage, vegetation and fauna habitat areas in Conservation areas 18, 19, 20 and 21.</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O25</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Create an urban landscape that integrates with the existing biodiversity, cultural heritage, drainage and landscape values within the precinct and along Conservation Areas 18, 19, 20 and 21.</w:t>
            </w:r>
          </w:p>
        </w:tc>
      </w:tr>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aps/>
                <w:color w:val="000000"/>
                <w:spacing w:val="-4"/>
                <w:sz w:val="18"/>
                <w:szCs w:val="18"/>
                <w:lang w:val="en-US"/>
              </w:rPr>
            </w:pPr>
            <w:r w:rsidRPr="003E4CDE">
              <w:rPr>
                <w:rFonts w:ascii="Humnst777 BT (OTF) Roman" w:hAnsi="Humnst777 BT (OTF) Roman" w:cs="Humnst777 BT (OTF) Roman"/>
                <w:caps/>
                <w:color w:val="000000"/>
                <w:spacing w:val="-4"/>
                <w:sz w:val="18"/>
                <w:szCs w:val="18"/>
                <w:lang w:val="en-US"/>
              </w:rPr>
              <w:t>Transport &amp; Movement</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O26</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Establish an integrated and permeable transport network to encourage walking and cycling, reduced car dependency and maximise safety and connectivity for all road users.</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O27</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Encourage a high-amenity street network by considering natural and heritage features in street alignments and design.</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O28</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Create a range of off-street pedestrian and cycle links that promote the use of </w:t>
            </w:r>
            <w:r>
              <w:rPr>
                <w:rFonts w:ascii="Humnst777 BT (OTF) Roman" w:hAnsi="Humnst777 BT (OTF) Roman" w:cs="Humnst777 BT (OTF) Roman"/>
                <w:color w:val="000000"/>
                <w:spacing w:val="-4"/>
                <w:sz w:val="18"/>
                <w:szCs w:val="18"/>
                <w:lang w:val="en-US"/>
              </w:rPr>
              <w:t>any future</w:t>
            </w:r>
            <w:r w:rsidRPr="003E4CDE">
              <w:rPr>
                <w:rFonts w:ascii="Humnst777 BT (OTF) Roman" w:hAnsi="Humnst777 BT (OTF) Roman" w:cs="Humnst777 BT (OTF) Roman"/>
                <w:color w:val="000000"/>
                <w:spacing w:val="-4"/>
                <w:sz w:val="18"/>
                <w:szCs w:val="18"/>
                <w:lang w:val="en-US"/>
              </w:rPr>
              <w:t xml:space="preserve"> utility easements and waterways as green transport links.</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O29</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Provide strong external connections to the surrounding transport network to foster accessibility of the precinct.</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O30</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Support strong east- west connectivity within the precinct, to ensure that Lancefield Road, the rail line, and the Jacksons Creek do not act as a barrier to local mobility, as well as providing strong connections to the exiting Goonawarra community. </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O31</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Create a range of road configurations that promotes green links and vistas throughout the precinct, and maximise landscaping opportunities in expanded road reserves, in particular</w:t>
            </w:r>
            <w:r>
              <w:rPr>
                <w:rFonts w:ascii="Humnst777 BT (OTF) Roman" w:hAnsi="Humnst777 BT (OTF) Roman" w:cs="Humnst777 BT (OTF) Roman"/>
                <w:color w:val="000000"/>
                <w:spacing w:val="-4"/>
                <w:sz w:val="18"/>
                <w:szCs w:val="18"/>
                <w:lang w:val="en-US"/>
              </w:rPr>
              <w:t xml:space="preserve"> along</w:t>
            </w:r>
            <w:r w:rsidRPr="003E4CDE">
              <w:rPr>
                <w:rFonts w:ascii="Humnst777 BT (OTF) Roman" w:hAnsi="Humnst777 BT (OTF) Roman" w:cs="Humnst777 BT (OTF) Roman"/>
                <w:color w:val="000000"/>
                <w:spacing w:val="-4"/>
                <w:sz w:val="18"/>
                <w:szCs w:val="18"/>
                <w:lang w:val="en-US"/>
              </w:rPr>
              <w:t xml:space="preserve"> Lancefield Road</w:t>
            </w:r>
            <w:r>
              <w:rPr>
                <w:rFonts w:ascii="Humnst777 BT (OTF) Roman" w:hAnsi="Humnst777 BT (OTF) Roman" w:cs="Humnst777 BT (OTF) Roman"/>
                <w:color w:val="000000"/>
                <w:spacing w:val="-4"/>
                <w:sz w:val="18"/>
                <w:szCs w:val="18"/>
                <w:lang w:val="en-US"/>
              </w:rPr>
              <w:t xml:space="preserve"> and the Melbourne-Bendigo Rail Corridor</w:t>
            </w:r>
            <w:r w:rsidRPr="003E4CDE">
              <w:rPr>
                <w:rFonts w:ascii="Humnst777 BT (OTF) Roman" w:hAnsi="Humnst777 BT (OTF) Roman" w:cs="Humnst777 BT (OTF) Roman"/>
                <w:color w:val="000000"/>
                <w:spacing w:val="-4"/>
                <w:sz w:val="18"/>
                <w:szCs w:val="18"/>
                <w:lang w:val="en-US"/>
              </w:rPr>
              <w:t xml:space="preserve"> as a central spine to the precinct.</w:t>
            </w:r>
          </w:p>
        </w:tc>
      </w:tr>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aps/>
                <w:color w:val="000000"/>
                <w:spacing w:val="-4"/>
                <w:sz w:val="18"/>
                <w:szCs w:val="18"/>
                <w:lang w:val="en-US"/>
              </w:rPr>
            </w:pPr>
            <w:r w:rsidRPr="003E4CDE">
              <w:rPr>
                <w:rFonts w:ascii="Humnst777 BT (OTF) Roman" w:hAnsi="Humnst777 BT (OTF) Roman" w:cs="Humnst777 BT (OTF) Roman"/>
                <w:caps/>
                <w:color w:val="000000"/>
                <w:spacing w:val="-4"/>
                <w:sz w:val="18"/>
                <w:szCs w:val="18"/>
                <w:lang w:val="en-US"/>
              </w:rPr>
              <w:t>Integrated Water Management &amp; Utilities</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O32</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Deliver an integrated and resilient water system that reduces reliance on reticulated potable water, minimises flood risk, contributes to the environmental health of waterways and bays, protects public health, delivers affordable essential water services, contributes to a sustainable and green urban environment, and maintains the existing form of natural waterways</w:t>
            </w:r>
            <w:r>
              <w:rPr>
                <w:rFonts w:ascii="Humnst777 BT (OTF) Roman" w:hAnsi="Humnst777 BT (OTF) Roman" w:cs="Humnst777 BT (OTF) Roman"/>
                <w:color w:val="000000"/>
                <w:spacing w:val="-4"/>
                <w:sz w:val="18"/>
                <w:szCs w:val="18"/>
                <w:lang w:val="en-US"/>
              </w:rPr>
              <w:t xml:space="preserve"> </w:t>
            </w:r>
            <w:r w:rsidRPr="00FF7832">
              <w:rPr>
                <w:rFonts w:ascii="Humnst777 BT (OTF) Roman" w:hAnsi="Humnst777 BT (OTF) Roman" w:cs="Humnst777 BT (OTF) Roman"/>
                <w:color w:val="000000"/>
                <w:spacing w:val="-4"/>
                <w:sz w:val="18"/>
                <w:szCs w:val="18"/>
                <w:lang w:val="en-US"/>
              </w:rPr>
              <w:t>by preparation of a Regional IWM Servicing Plan</w:t>
            </w:r>
            <w:r w:rsidRPr="003E4CDE">
              <w:rPr>
                <w:rFonts w:ascii="Humnst777 BT (OTF) Roman" w:hAnsi="Humnst777 BT (OTF) Roman" w:cs="Humnst777 BT (OTF) Roman"/>
                <w:color w:val="000000"/>
                <w:spacing w:val="-4"/>
                <w:sz w:val="18"/>
                <w:szCs w:val="18"/>
                <w:lang w:val="en-US"/>
              </w:rPr>
              <w:t>.</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O33</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Manage urban stormwater to minimise the impact upon the highly erosive, sensitive Jacksons Creek and Emu Creek Corridors</w:t>
            </w:r>
            <w:r>
              <w:rPr>
                <w:rFonts w:ascii="Humnst777 BT (OTF) Roman" w:hAnsi="Humnst777 BT (OTF) Roman" w:cs="Humnst777 BT (OTF) Roman"/>
                <w:color w:val="000000"/>
                <w:spacing w:val="-4"/>
                <w:sz w:val="18"/>
                <w:szCs w:val="18"/>
                <w:lang w:val="en-US"/>
              </w:rPr>
              <w:t xml:space="preserve"> and their tributaries</w:t>
            </w:r>
            <w:r w:rsidRPr="003E4CDE">
              <w:rPr>
                <w:rFonts w:ascii="Humnst777 BT (OTF) Roman" w:hAnsi="Humnst777 BT (OTF) Roman" w:cs="Humnst777 BT (OTF) Roman"/>
                <w:color w:val="000000"/>
                <w:spacing w:val="-4"/>
                <w:sz w:val="18"/>
                <w:szCs w:val="18"/>
                <w:lang w:val="en-US"/>
              </w:rPr>
              <w:t>.</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O34</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Deliver a high quality, lush green urban environment through the sustainable and intelligent use of sustainable water sources and passive irrigation of vegetation and open </w:t>
            </w:r>
            <w:r w:rsidR="007F34F9" w:rsidRPr="003E4CDE">
              <w:rPr>
                <w:rFonts w:ascii="Humnst777 BT (OTF) Roman" w:hAnsi="Humnst777 BT (OTF) Roman" w:cs="Humnst777 BT (OTF) Roman"/>
                <w:color w:val="000000"/>
                <w:spacing w:val="-4"/>
                <w:sz w:val="18"/>
                <w:szCs w:val="18"/>
                <w:lang w:val="en-US"/>
              </w:rPr>
              <w:t>space</w:t>
            </w:r>
            <w:r w:rsidR="007F34F9" w:rsidRPr="003E4CDE" w:rsidDel="00125B3E">
              <w:rPr>
                <w:rFonts w:ascii="Humnst777 BT (OTF) Roman" w:hAnsi="Humnst777 BT (OTF) Roman" w:cs="Humnst777 BT (OTF) Roman"/>
                <w:color w:val="000000"/>
                <w:spacing w:val="-4"/>
                <w:sz w:val="18"/>
                <w:szCs w:val="18"/>
                <w:lang w:val="en-US"/>
              </w:rPr>
              <w:t>.</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O35</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Preserve opportunities within development for a range of innovative water management solutions that protect the two creek corridors and </w:t>
            </w:r>
            <w:r>
              <w:rPr>
                <w:rFonts w:ascii="Humnst777 BT (OTF) Roman" w:hAnsi="Humnst777 BT (OTF) Roman" w:cs="Humnst777 BT (OTF) Roman"/>
                <w:color w:val="000000"/>
                <w:spacing w:val="-4"/>
                <w:sz w:val="18"/>
                <w:szCs w:val="18"/>
                <w:lang w:val="en-US"/>
              </w:rPr>
              <w:t>their tributaries.</w:t>
            </w:r>
          </w:p>
        </w:tc>
      </w:tr>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aps/>
                <w:color w:val="000000"/>
                <w:spacing w:val="-4"/>
                <w:sz w:val="18"/>
                <w:szCs w:val="18"/>
                <w:lang w:val="en-US"/>
              </w:rPr>
            </w:pPr>
            <w:r w:rsidRPr="003E4CDE">
              <w:rPr>
                <w:rFonts w:ascii="Humnst777 BT (OTF) Roman" w:hAnsi="Humnst777 BT (OTF) Roman" w:cs="Humnst777 BT (OTF) Roman"/>
                <w:caps/>
                <w:color w:val="000000"/>
                <w:spacing w:val="-4"/>
                <w:sz w:val="18"/>
                <w:szCs w:val="18"/>
                <w:lang w:val="en-US"/>
              </w:rPr>
              <w:t>Precinct Infrastructure Plan &amp; Staging</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O36</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Encourage development staging to be coordinated with the delivery of key local and state infrastructure to provide cohesive and integrated neighbourhoods.</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4678D0"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w:hAnsi="Myriad Pro" w:cs="Myriad Pro"/>
                <w:color w:val="5D0749"/>
                <w:lang w:val="en-US"/>
              </w:rPr>
            </w:pPr>
            <w:r>
              <w:rPr>
                <w:rFonts w:ascii="Myriad Pro" w:hAnsi="Myriad Pro" w:cs="Myriad Pro"/>
                <w:color w:val="5D0749"/>
                <w:lang w:val="en-US"/>
              </w:rPr>
              <w:t>O37</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DF7C0F">
              <w:rPr>
                <w:rFonts w:ascii="Humnst777 BT (OTF) Roman" w:hAnsi="Humnst777 BT (OTF) Roman" w:cs="Humnst777 BT (OTF) Roman"/>
                <w:color w:val="000000"/>
                <w:spacing w:val="-4"/>
                <w:sz w:val="18"/>
                <w:szCs w:val="18"/>
                <w:lang w:val="en-US"/>
              </w:rPr>
              <w:t xml:space="preserve">Ensure that areas of land ownership fragmentation and/or challenging topography are </w:t>
            </w:r>
            <w:r>
              <w:rPr>
                <w:rFonts w:ascii="Humnst777 BT (OTF) Roman" w:hAnsi="Humnst777 BT (OTF) Roman" w:cs="Humnst777 BT (OTF) Roman"/>
                <w:color w:val="000000"/>
                <w:spacing w:val="-4"/>
                <w:sz w:val="18"/>
                <w:szCs w:val="18"/>
                <w:lang w:val="en-US"/>
              </w:rPr>
              <w:t>developed in an integrated fashion, in accordance with any relevant concept plan</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O38</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Provide for early delivery of a grade separated road crossing of the rail line to deliver access to the land between the rail line and Jacksons Creek.</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O39</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Support early development of the Emu Creek Local Town Centre to service the existing Goonawarra community and the first stages of residential development within the precinct.</w:t>
            </w:r>
          </w:p>
        </w:tc>
      </w:tr>
      <w:tr w:rsidR="00187895" w:rsidRPr="003E4CDE" w:rsidTr="00187895">
        <w:trPr>
          <w:trHeight w:val="60"/>
        </w:trPr>
        <w:tc>
          <w:tcPr>
            <w:tcW w:w="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5D0749"/>
                <w:sz w:val="24"/>
                <w:szCs w:val="24"/>
                <w:lang w:val="en-US"/>
              </w:rPr>
            </w:pPr>
            <w:r w:rsidRPr="003E4CDE">
              <w:rPr>
                <w:rFonts w:ascii="Myriad Pro" w:hAnsi="Myriad Pro" w:cs="Myriad Pro"/>
                <w:color w:val="5D0749"/>
                <w:lang w:val="en-US"/>
              </w:rPr>
              <w:t xml:space="preserve"> </w:t>
            </w:r>
            <w:r w:rsidR="004678D0">
              <w:rPr>
                <w:rFonts w:ascii="Myriad Pro" w:hAnsi="Myriad Pro" w:cs="Myriad Pro"/>
                <w:color w:val="5D0749"/>
                <w:lang w:val="en-US"/>
              </w:rPr>
              <w:t>O40</w:t>
            </w:r>
          </w:p>
        </w:tc>
        <w:tc>
          <w:tcPr>
            <w:tcW w:w="561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Ensure that local road and service upgrades to the Balbethan Drive area occur logically and sequentially.</w:t>
            </w:r>
          </w:p>
        </w:tc>
      </w:tr>
    </w:tbl>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pStyle w:val="Heading2"/>
        <w:rPr>
          <w:w w:val="95"/>
          <w:u w:color="005063"/>
          <w:lang w:val="en-US"/>
        </w:rPr>
      </w:pPr>
      <w:bookmarkStart w:id="16" w:name="_Toc467592729"/>
      <w:bookmarkStart w:id="17" w:name="_Toc469060394"/>
      <w:r w:rsidRPr="003E4CDE">
        <w:rPr>
          <w:w w:val="95"/>
          <w:u w:color="005063"/>
          <w:lang w:val="en-US"/>
        </w:rPr>
        <w:t>Land budget</w:t>
      </w:r>
      <w:bookmarkEnd w:id="16"/>
      <w:bookmarkEnd w:id="17"/>
      <w:r w:rsidRPr="003E4CDE">
        <w:rPr>
          <w:w w:val="95"/>
          <w:u w:color="005063"/>
          <w:lang w:val="en-US"/>
        </w:rPr>
        <w:t xml:space="preserve"> </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 xml:space="preserve">The Lancefield Road PSP land budget in Table </w:t>
      </w:r>
      <w:r w:rsidRPr="007F34F9">
        <w:rPr>
          <w:rFonts w:ascii="Humnst777 BT (OTF) Roman" w:hAnsi="Humnst777 BT (OTF) Roman" w:cs="Humnst777 BT (OTF) Roman"/>
          <w:color w:val="000000"/>
          <w:sz w:val="18"/>
          <w:szCs w:val="18"/>
          <w:lang w:val="en-US"/>
        </w:rPr>
        <w:t>1</w:t>
      </w:r>
      <w:r w:rsidRPr="003E4CDE">
        <w:rPr>
          <w:rFonts w:ascii="Humnst777 BT (OTF) Roman" w:hAnsi="Humnst777 BT (OTF) Roman" w:cs="Humnst777 BT (OTF) Roman"/>
          <w:color w:val="000000"/>
          <w:sz w:val="18"/>
          <w:szCs w:val="18"/>
          <w:lang w:val="en-US"/>
        </w:rPr>
        <w:t xml:space="preserve"> provides a summary of the land required for transport, community facilities, government education facilities, and open space and identifies the total amount of land available for development. </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 xml:space="preserve">The Net Developable Area (NDA) is established by deducting the land requirements for transport, community facilities, public and private education facilities, open space (sports reserves and local parks), drainage corridors, conservation areas and other encumbered land from the Gross Developable Area (GDA). </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 xml:space="preserve">The GDA for Lancefield Road precinct is </w:t>
      </w:r>
      <w:r w:rsidRPr="007F34F9">
        <w:rPr>
          <w:rFonts w:ascii="Humnst777 BT (OTF) Roman" w:hAnsi="Humnst777 BT (OTF) Roman" w:cs="Humnst777 BT (OTF) Roman"/>
          <w:color w:val="000000"/>
          <w:sz w:val="18"/>
          <w:szCs w:val="18"/>
          <w:lang w:val="en-US"/>
        </w:rPr>
        <w:t>1095</w:t>
      </w:r>
      <w:r w:rsidRPr="003E4CDE">
        <w:rPr>
          <w:rFonts w:ascii="Humnst777 BT (OTF) Roman" w:hAnsi="Humnst777 BT (OTF) Roman" w:cs="Humnst777 BT (OTF) Roman"/>
          <w:color w:val="000000"/>
          <w:sz w:val="18"/>
          <w:szCs w:val="18"/>
          <w:lang w:val="en-US"/>
        </w:rPr>
        <w:t xml:space="preserve"> hectares. The NDA is </w:t>
      </w:r>
      <w:r w:rsidR="00FF11F5">
        <w:rPr>
          <w:rFonts w:ascii="Humnst777 BT (OTF) Roman" w:hAnsi="Humnst777 BT (OTF) Roman" w:cs="Humnst777 BT (OTF) Roman"/>
          <w:color w:val="000000"/>
          <w:sz w:val="18"/>
          <w:szCs w:val="18"/>
          <w:lang w:val="en-US"/>
        </w:rPr>
        <w:t>514</w:t>
      </w:r>
      <w:r w:rsidRPr="003E4CDE">
        <w:rPr>
          <w:rFonts w:ascii="Humnst777 BT (OTF) Roman" w:hAnsi="Humnst777 BT (OTF) Roman" w:cs="Humnst777 BT (OTF) Roman"/>
          <w:color w:val="000000"/>
          <w:sz w:val="18"/>
          <w:szCs w:val="18"/>
          <w:lang w:val="en-US"/>
        </w:rPr>
        <w:t xml:space="preserve"> hectares meaning approximately </w:t>
      </w:r>
      <w:r w:rsidR="00FF11F5">
        <w:rPr>
          <w:rFonts w:ascii="Humnst777 BT (OTF) Roman" w:hAnsi="Humnst777 BT (OTF) Roman" w:cs="Humnst777 BT (OTF) Roman"/>
          <w:color w:val="000000"/>
          <w:sz w:val="18"/>
          <w:szCs w:val="18"/>
          <w:lang w:val="en-US"/>
        </w:rPr>
        <w:t>47</w:t>
      </w:r>
      <w:r w:rsidRPr="003E4CDE">
        <w:rPr>
          <w:rFonts w:ascii="Humnst777 BT (OTF) Roman" w:hAnsi="Humnst777 BT (OTF) Roman" w:cs="Humnst777 BT (OTF) Roman"/>
          <w:color w:val="000000"/>
          <w:sz w:val="18"/>
          <w:szCs w:val="18"/>
          <w:lang w:val="en-US"/>
        </w:rPr>
        <w:t xml:space="preserve">% of the land within the Lancefield Road PSP area is available for residential development. </w:t>
      </w:r>
    </w:p>
    <w:p w:rsidR="00187895" w:rsidRPr="00FF11F5"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 xml:space="preserve">Based on a residential development yield average of 15 dwellings per net developable hectare, Lancefield Road PSP will generate </w:t>
      </w:r>
      <w:r w:rsidRPr="00FF11F5">
        <w:rPr>
          <w:rFonts w:ascii="Humnst777 BT (OTF) Roman" w:hAnsi="Humnst777 BT (OTF) Roman" w:cs="Humnst777 BT (OTF) Roman"/>
          <w:color w:val="000000"/>
          <w:sz w:val="18"/>
          <w:szCs w:val="18"/>
          <w:lang w:val="en-US"/>
        </w:rPr>
        <w:t>approximately 8,080 dwellings to accommodate more than 22,600 new local residents.</w:t>
      </w:r>
    </w:p>
    <w:p w:rsidR="004017F4" w:rsidRPr="00FF11F5" w:rsidRDefault="004017F4" w:rsidP="00187895">
      <w:pPr>
        <w:tabs>
          <w:tab w:val="right" w:pos="9020"/>
        </w:tabs>
        <w:suppressAutoHyphens/>
        <w:autoSpaceDE w:val="0"/>
        <w:autoSpaceDN w:val="0"/>
        <w:adjustRightInd w:val="0"/>
        <w:spacing w:before="14" w:after="28" w:line="288" w:lineRule="auto"/>
        <w:ind w:left="567"/>
        <w:textAlignment w:val="center"/>
        <w:rPr>
          <w:rFonts w:ascii="Myriad Pro" w:hAnsi="Myriad Pro" w:cs="Myriad Pro"/>
          <w:color w:val="000000"/>
          <w:spacing w:val="-5"/>
          <w:w w:val="95"/>
          <w:sz w:val="20"/>
          <w:szCs w:val="20"/>
          <w:lang w:val="en-US"/>
        </w:rPr>
      </w:pPr>
    </w:p>
    <w:p w:rsidR="004017F4" w:rsidRPr="000526F9" w:rsidRDefault="004017F4" w:rsidP="004017F4">
      <w:pPr>
        <w:rPr>
          <w:i/>
          <w:color w:val="FF0000"/>
          <w:lang w:val="en-US"/>
        </w:rPr>
      </w:pPr>
      <w:r w:rsidRPr="000526F9">
        <w:rPr>
          <w:i/>
          <w:color w:val="FF0000"/>
          <w:lang w:val="en-US"/>
        </w:rPr>
        <w:t xml:space="preserve">Plan 4 is the Land Use Budget of the </w:t>
      </w:r>
      <w:r w:rsidR="007F34F9">
        <w:rPr>
          <w:i/>
          <w:color w:val="FF0000"/>
          <w:lang w:val="en-US"/>
        </w:rPr>
        <w:t>Lancefield Road</w:t>
      </w:r>
      <w:r w:rsidRPr="000526F9">
        <w:rPr>
          <w:i/>
          <w:color w:val="FF0000"/>
          <w:lang w:val="en-US"/>
        </w:rPr>
        <w:t xml:space="preserve"> PSP. Please contact the VPA for an accessible version of this plan</w:t>
      </w:r>
    </w:p>
    <w:p w:rsidR="004017F4" w:rsidRPr="0056280F" w:rsidRDefault="004017F4" w:rsidP="004017F4">
      <w:pPr>
        <w:rPr>
          <w:i/>
          <w:color w:val="FF0000"/>
          <w:lang w:val="en-US"/>
        </w:rPr>
      </w:pPr>
      <w:r w:rsidRPr="0056280F">
        <w:rPr>
          <w:i/>
          <w:color w:val="FF0000"/>
          <w:lang w:val="en-US"/>
        </w:rPr>
        <w:t xml:space="preserve">Table 1 is the Summary Land Use Budget of the </w:t>
      </w:r>
      <w:r w:rsidR="007F34F9">
        <w:rPr>
          <w:i/>
          <w:color w:val="FF0000"/>
          <w:lang w:val="en-US"/>
        </w:rPr>
        <w:t>Lancefield Road</w:t>
      </w:r>
      <w:r w:rsidRPr="0056280F">
        <w:rPr>
          <w:i/>
          <w:color w:val="FF0000"/>
          <w:lang w:val="en-US"/>
        </w:rPr>
        <w:t xml:space="preserve"> PSP. Please contact the VPA for an accessible version of this table</w:t>
      </w:r>
    </w:p>
    <w:p w:rsidR="004017F4" w:rsidRDefault="004017F4" w:rsidP="00187895">
      <w:pPr>
        <w:tabs>
          <w:tab w:val="right" w:pos="9020"/>
        </w:tabs>
        <w:suppressAutoHyphens/>
        <w:autoSpaceDE w:val="0"/>
        <w:autoSpaceDN w:val="0"/>
        <w:adjustRightInd w:val="0"/>
        <w:spacing w:before="14" w:after="28" w:line="288" w:lineRule="auto"/>
        <w:ind w:left="567"/>
        <w:textAlignment w:val="center"/>
        <w:rPr>
          <w:rFonts w:ascii="Myriad Pro" w:hAnsi="Myriad Pro" w:cs="Myriad Pro"/>
          <w:color w:val="000000"/>
          <w:spacing w:val="-5"/>
          <w:w w:val="95"/>
          <w:sz w:val="20"/>
          <w:szCs w:val="20"/>
          <w:highlight w:val="yellow"/>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pStyle w:val="Heading1"/>
        <w:rPr>
          <w:w w:val="95"/>
          <w:u w:color="005063"/>
          <w:lang w:val="en-US"/>
        </w:rPr>
      </w:pPr>
      <w:bookmarkStart w:id="18" w:name="_Toc467592730"/>
      <w:bookmarkStart w:id="19" w:name="_Toc469060395"/>
      <w:r w:rsidRPr="003E4CDE">
        <w:rPr>
          <w:w w:val="95"/>
          <w:u w:color="005063"/>
          <w:lang w:val="en-US"/>
        </w:rPr>
        <w:t>Implementation</w:t>
      </w:r>
      <w:bookmarkEnd w:id="18"/>
      <w:bookmarkEnd w:id="19"/>
    </w:p>
    <w:p w:rsidR="00187895" w:rsidRPr="003E4CDE" w:rsidRDefault="00187895" w:rsidP="00187895">
      <w:pPr>
        <w:pStyle w:val="Heading2"/>
        <w:rPr>
          <w:w w:val="95"/>
          <w:u w:color="005063"/>
          <w:lang w:val="en-US"/>
        </w:rPr>
      </w:pPr>
      <w:bookmarkStart w:id="20" w:name="_Toc467592731"/>
      <w:bookmarkStart w:id="21" w:name="_Toc469060396"/>
      <w:r w:rsidRPr="003E4CDE">
        <w:rPr>
          <w:w w:val="95"/>
          <w:u w:color="005063"/>
          <w:lang w:val="en-US"/>
        </w:rPr>
        <w:t>Image, character, heritage &amp; housing</w:t>
      </w:r>
      <w:bookmarkEnd w:id="20"/>
      <w:bookmarkEnd w:id="21"/>
    </w:p>
    <w:p w:rsidR="004017F4" w:rsidRDefault="004017F4" w:rsidP="004017F4">
      <w:pPr>
        <w:rPr>
          <w:i/>
          <w:color w:val="FF0000"/>
          <w:lang w:val="en-US"/>
        </w:rPr>
      </w:pPr>
      <w:bookmarkStart w:id="22" w:name="_Toc467592732"/>
    </w:p>
    <w:p w:rsidR="004017F4" w:rsidRPr="004017F4" w:rsidRDefault="004017F4" w:rsidP="004017F4">
      <w:pPr>
        <w:rPr>
          <w:i/>
          <w:color w:val="FF0000"/>
          <w:lang w:val="en-US"/>
        </w:rPr>
      </w:pPr>
      <w:r w:rsidRPr="004017F4">
        <w:rPr>
          <w:i/>
          <w:color w:val="FF0000"/>
          <w:lang w:val="en-US"/>
        </w:rPr>
        <w:t xml:space="preserve">Plan 5 is the Image, Character, Heritage &amp; Housing Plan of the </w:t>
      </w:r>
      <w:r w:rsidR="007F34F9">
        <w:rPr>
          <w:i/>
          <w:color w:val="FF0000"/>
          <w:lang w:val="en-US"/>
        </w:rPr>
        <w:t>Lancefield Road</w:t>
      </w:r>
      <w:r w:rsidRPr="004017F4">
        <w:rPr>
          <w:i/>
          <w:color w:val="FF0000"/>
          <w:lang w:val="en-US"/>
        </w:rPr>
        <w:t xml:space="preserve"> PSP. Please contact the VPA for an accessible version of this plan.</w:t>
      </w:r>
    </w:p>
    <w:p w:rsidR="00187895" w:rsidRPr="003E4CDE" w:rsidRDefault="00187895" w:rsidP="00A4178E">
      <w:pPr>
        <w:pStyle w:val="Heading3"/>
        <w:rPr>
          <w:w w:val="95"/>
          <w:u w:color="005063"/>
          <w:lang w:val="en-US"/>
        </w:rPr>
      </w:pPr>
      <w:bookmarkStart w:id="23" w:name="_Toc469060397"/>
      <w:r w:rsidRPr="003E4CDE">
        <w:rPr>
          <w:w w:val="95"/>
          <w:u w:color="005063"/>
          <w:lang w:val="en-US"/>
        </w:rPr>
        <w:t>Image &amp; character</w:t>
      </w:r>
      <w:bookmarkEnd w:id="22"/>
      <w:bookmarkEnd w:id="23"/>
      <w:r w:rsidRPr="003E4CDE">
        <w:rPr>
          <w:w w:val="95"/>
          <w:u w:color="005063"/>
          <w:lang w:val="en-US"/>
        </w:rPr>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849"/>
        <w:gridCol w:w="5686"/>
      </w:tblGrid>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95C11E"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 xml:space="preserve"> Image &amp; character REQUIREMENTS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4678D0">
              <w:rPr>
                <w:rFonts w:ascii="Myriad Pro" w:hAnsi="Myriad Pro" w:cs="Myriad Pro"/>
                <w:b/>
                <w:bCs/>
                <w:color w:val="95C11E"/>
                <w:sz w:val="28"/>
                <w:szCs w:val="28"/>
                <w:lang w:val="en-US"/>
              </w:rPr>
              <w:t>R1</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All public landscaped areas must be planted and designed to the satisfaction of the Responsible Authority.</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4678D0">
              <w:rPr>
                <w:rFonts w:ascii="Myriad Pro" w:hAnsi="Myriad Pro" w:cs="Myriad Pro"/>
                <w:b/>
                <w:bCs/>
                <w:color w:val="95C11E"/>
                <w:sz w:val="28"/>
                <w:szCs w:val="28"/>
                <w:lang w:val="en-US"/>
              </w:rPr>
              <w:t>R2</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Street trees must be provided on both sides of all roads and streets (excluding laneways) at regular intervals appropriate to tree size at maturity, unless otherwise agreed by the Responsible Authority</w:t>
            </w:r>
            <w:r>
              <w:rPr>
                <w:rFonts w:ascii="Humnst777 BT (OTF) Roman" w:hAnsi="Humnst777 BT (OTF) Roman" w:cs="Humnst777 BT (OTF) Roman"/>
                <w:color w:val="000000"/>
                <w:spacing w:val="-4"/>
                <w:sz w:val="18"/>
                <w:szCs w:val="18"/>
                <w:lang w:val="en-US"/>
              </w:rPr>
              <w:t>.</w:t>
            </w:r>
            <w:r w:rsidRPr="003E4CDE">
              <w:rPr>
                <w:rFonts w:ascii="Humnst777 BT (OTF) Roman" w:hAnsi="Humnst777 BT (OTF) Roman" w:cs="Humnst777 BT (OTF) Roman"/>
                <w:color w:val="000000"/>
                <w:spacing w:val="-4"/>
                <w:sz w:val="18"/>
                <w:szCs w:val="18"/>
                <w:lang w:val="en-US"/>
              </w:rPr>
              <w:t xml:space="preserve"> </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4678D0">
              <w:rPr>
                <w:rFonts w:ascii="Myriad Pro" w:hAnsi="Myriad Pro" w:cs="Myriad Pro"/>
                <w:b/>
                <w:bCs/>
                <w:color w:val="95C11E"/>
                <w:sz w:val="28"/>
                <w:szCs w:val="28"/>
                <w:lang w:val="en-US"/>
              </w:rPr>
              <w:t>R3</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Trees in parks and streets must be:</w:t>
            </w:r>
          </w:p>
          <w:p w:rsidR="00187895" w:rsidRPr="009802A9" w:rsidRDefault="00187895" w:rsidP="00754FEF">
            <w:pPr>
              <w:pStyle w:val="ListParagraph"/>
              <w:numPr>
                <w:ilvl w:val="0"/>
                <w:numId w:val="35"/>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9802A9">
              <w:rPr>
                <w:rFonts w:ascii="Humnst777 BT (OTF) Roman" w:hAnsi="Humnst777 BT (OTF) Roman" w:cs="Humnst777 BT (OTF) Roman"/>
                <w:color w:val="000000"/>
                <w:spacing w:val="-4"/>
                <w:sz w:val="18"/>
                <w:szCs w:val="18"/>
                <w:lang w:val="en-US"/>
              </w:rPr>
              <w:t>Suitable for local conditions.</w:t>
            </w:r>
          </w:p>
          <w:p w:rsidR="00187895" w:rsidRPr="009802A9" w:rsidRDefault="00187895" w:rsidP="00754FEF">
            <w:pPr>
              <w:pStyle w:val="ListParagraph"/>
              <w:numPr>
                <w:ilvl w:val="0"/>
                <w:numId w:val="35"/>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9802A9">
              <w:rPr>
                <w:rFonts w:ascii="Humnst777 BT (OTF) Roman" w:hAnsi="Humnst777 BT (OTF) Roman" w:cs="Humnst777 BT (OTF) Roman"/>
                <w:color w:val="000000"/>
                <w:spacing w:val="-4"/>
                <w:sz w:val="18"/>
                <w:szCs w:val="18"/>
                <w:lang w:val="en-US"/>
              </w:rPr>
              <w:t>Planted in modified and improved soil as required to support tree longevity.</w:t>
            </w:r>
          </w:p>
          <w:p w:rsidR="00187895" w:rsidRPr="009802A9" w:rsidRDefault="00187895" w:rsidP="00187895">
            <w:pPr>
              <w:pStyle w:val="ListParagraph"/>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4678D0" w:rsidP="004678D0">
            <w:pPr>
              <w:tabs>
                <w:tab w:val="left" w:pos="283"/>
                <w:tab w:val="left" w:pos="567"/>
                <w:tab w:val="left" w:pos="680"/>
              </w:tabs>
              <w:suppressAutoHyphens/>
              <w:autoSpaceDE w:val="0"/>
              <w:autoSpaceDN w:val="0"/>
              <w:adjustRightInd w:val="0"/>
              <w:spacing w:before="113" w:after="113" w:line="240" w:lineRule="atLeast"/>
              <w:textAlignment w:val="center"/>
              <w:rPr>
                <w:rFonts w:ascii="Myriad Pro" w:hAnsi="Myriad Pro" w:cs="Myriad Pro"/>
                <w:b/>
                <w:bCs/>
                <w:color w:val="95C11E"/>
                <w:sz w:val="28"/>
                <w:szCs w:val="28"/>
                <w:lang w:val="en-US"/>
              </w:rPr>
            </w:pPr>
            <w:r>
              <w:rPr>
                <w:rFonts w:ascii="Myriad Pro" w:hAnsi="Myriad Pro" w:cs="Myriad Pro"/>
                <w:b/>
                <w:bCs/>
                <w:color w:val="95C11E"/>
                <w:sz w:val="28"/>
                <w:szCs w:val="28"/>
                <w:lang w:val="en-US"/>
              </w:rPr>
              <w:t xml:space="preserve"> R4</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 xml:space="preserve">Subdivision of land adjacent to a sensitive visual interface, as set out in </w:t>
            </w:r>
            <w:r w:rsidRPr="00FF11F5">
              <w:rPr>
                <w:rFonts w:ascii="Humnst777 BT (OTF) Roman" w:hAnsi="Humnst777 BT (OTF) Roman" w:cs="Humnst777 BT (OTF) Roman"/>
                <w:color w:val="000000"/>
                <w:spacing w:val="-4"/>
                <w:sz w:val="18"/>
                <w:szCs w:val="18"/>
                <w:lang w:val="en-US"/>
              </w:rPr>
              <w:t>Plan 5,</w:t>
            </w:r>
            <w:r>
              <w:rPr>
                <w:rFonts w:ascii="Humnst777 BT (OTF) Roman" w:hAnsi="Humnst777 BT (OTF) Roman" w:cs="Humnst777 BT (OTF) Roman"/>
                <w:color w:val="000000"/>
                <w:spacing w:val="-4"/>
                <w:sz w:val="18"/>
                <w:szCs w:val="18"/>
                <w:lang w:val="en-US"/>
              </w:rPr>
              <w:t xml:space="preserve"> must provide for an interface outcome consistent with those set out in Figures # and # to the satisfaction of the Responsible Authority.</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4678D0">
              <w:rPr>
                <w:rFonts w:ascii="Myriad Pro" w:hAnsi="Myriad Pro" w:cs="Myriad Pro"/>
                <w:b/>
                <w:bCs/>
                <w:color w:val="95C11E"/>
                <w:sz w:val="28"/>
                <w:szCs w:val="28"/>
                <w:lang w:val="en-US"/>
              </w:rPr>
              <w:t>R5</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Street tree planting must use locally appropriate species and be consistent with any guidance provided on the relevant cross section within this Precinct Structure Plan unless otherwise approved by the Responsible Authority.</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4678D0">
              <w:rPr>
                <w:rFonts w:ascii="Myriad Pro" w:hAnsi="Myriad Pro" w:cs="Myriad Pro"/>
                <w:b/>
                <w:bCs/>
                <w:color w:val="95C11E"/>
                <w:sz w:val="28"/>
                <w:szCs w:val="28"/>
                <w:lang w:val="en-US"/>
              </w:rPr>
              <w:t>R6</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FF11F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FF11F5">
              <w:rPr>
                <w:rFonts w:ascii="Humnst777 BT (OTF) Roman" w:hAnsi="Humnst777 BT (OTF) Roman" w:cs="Humnst777 BT (OTF) Roman"/>
                <w:color w:val="000000"/>
                <w:spacing w:val="-4"/>
                <w:sz w:val="18"/>
                <w:szCs w:val="18"/>
                <w:lang w:val="en-US"/>
              </w:rPr>
              <w:t xml:space="preserve">Tree rows identified on Plan </w:t>
            </w:r>
            <w:r w:rsidR="00FF11F5">
              <w:rPr>
                <w:rFonts w:ascii="Humnst777 BT (OTF) Roman" w:hAnsi="Humnst777 BT (OTF) Roman" w:cs="Humnst777 BT (OTF) Roman"/>
                <w:color w:val="000000"/>
                <w:spacing w:val="-4"/>
                <w:sz w:val="18"/>
                <w:szCs w:val="18"/>
                <w:lang w:val="en-US"/>
              </w:rPr>
              <w:t>2</w:t>
            </w:r>
            <w:r w:rsidRPr="003E4CDE">
              <w:rPr>
                <w:rFonts w:ascii="Humnst777 BT (OTF) Roman" w:hAnsi="Humnst777 BT (OTF) Roman" w:cs="Humnst777 BT (OTF) Roman"/>
                <w:color w:val="000000"/>
                <w:spacing w:val="-4"/>
                <w:sz w:val="18"/>
                <w:szCs w:val="18"/>
                <w:lang w:val="en-US"/>
              </w:rPr>
              <w:t xml:space="preserve"> must be incorporated into the subdivision, unless otherwise agreed with the Responsible Authority.  </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4678D0">
              <w:rPr>
                <w:rFonts w:ascii="Myriad Pro" w:hAnsi="Myriad Pro" w:cs="Myriad Pro"/>
                <w:b/>
                <w:bCs/>
                <w:color w:val="95C11E"/>
                <w:sz w:val="28"/>
                <w:szCs w:val="28"/>
                <w:lang w:val="en-US"/>
              </w:rPr>
              <w:t>R7</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Landscape features which include, or are likely to include, Aboriginal cultural heritage must be sensitively incorporated into the subdivision.</w:t>
            </w:r>
          </w:p>
        </w:tc>
      </w:tr>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005063"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 xml:space="preserve"> Image &amp; character GUIDELINES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5D0749"/>
                <w:spacing w:val="-7"/>
                <w:sz w:val="28"/>
                <w:szCs w:val="28"/>
                <w:lang w:val="en-US"/>
              </w:rPr>
              <w:t xml:space="preserve"> </w:t>
            </w:r>
            <w:r w:rsidR="004678D0">
              <w:rPr>
                <w:rFonts w:ascii="Myriad Pro" w:hAnsi="Myriad Pro" w:cs="Myriad Pro"/>
                <w:b/>
                <w:bCs/>
                <w:color w:val="5D0749"/>
                <w:spacing w:val="-7"/>
                <w:sz w:val="28"/>
                <w:szCs w:val="28"/>
                <w:lang w:val="en-US"/>
              </w:rPr>
              <w:t>G1</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Subdivisions should respond to the topography and enhance the landscape features and view lines identified on </w:t>
            </w:r>
            <w:r w:rsidRPr="00FF11F5">
              <w:rPr>
                <w:rFonts w:ascii="Humnst777 BT (OTF) Roman" w:hAnsi="Humnst777 BT (OTF) Roman" w:cs="Humnst777 BT (OTF) Roman"/>
                <w:color w:val="000000"/>
                <w:spacing w:val="-4"/>
                <w:sz w:val="18"/>
                <w:szCs w:val="18"/>
                <w:lang w:val="en-US"/>
              </w:rPr>
              <w:t>Plan 5.</w:t>
            </w:r>
            <w:r w:rsidRPr="003E4CDE">
              <w:rPr>
                <w:rFonts w:ascii="Humnst777 BT (OTF) Roman" w:hAnsi="Humnst777 BT (OTF) Roman" w:cs="Humnst777 BT (OTF) Roman"/>
                <w:color w:val="000000"/>
                <w:spacing w:val="-4"/>
                <w:sz w:val="18"/>
                <w:szCs w:val="18"/>
                <w:lang w:val="en-US"/>
              </w:rPr>
              <w:t xml:space="preserve"> </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5D0749"/>
                <w:spacing w:val="-7"/>
                <w:sz w:val="28"/>
                <w:szCs w:val="28"/>
                <w:lang w:val="en-US"/>
              </w:rPr>
              <w:t xml:space="preserve"> </w:t>
            </w:r>
            <w:r w:rsidR="004678D0">
              <w:rPr>
                <w:rFonts w:ascii="Myriad Pro" w:hAnsi="Myriad Pro" w:cs="Myriad Pro"/>
                <w:b/>
                <w:bCs/>
                <w:color w:val="5D0749"/>
                <w:spacing w:val="-7"/>
                <w:sz w:val="28"/>
                <w:szCs w:val="28"/>
                <w:lang w:val="en-US"/>
              </w:rPr>
              <w:t>G2</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Street networks within subdivisions should be designed to maximise the number of connections and direct views to landscape features and public open spaces, with significant landscapes and built form elements used as focal points for view lines along streets</w:t>
            </w:r>
            <w:r>
              <w:rPr>
                <w:rFonts w:ascii="Humnst777 BT (OTF) Roman" w:hAnsi="Humnst777 BT (OTF) Roman" w:cs="Humnst777 BT (OTF) Roman"/>
                <w:color w:val="000000"/>
                <w:spacing w:val="-4"/>
                <w:sz w:val="18"/>
                <w:szCs w:val="18"/>
                <w:lang w:val="en-US"/>
              </w:rPr>
              <w:t xml:space="preserve">, </w:t>
            </w:r>
            <w:r w:rsidRPr="007E1FFF">
              <w:rPr>
                <w:rFonts w:ascii="Humnst777 BT (OTF) Roman" w:hAnsi="Humnst777 BT (OTF) Roman" w:cs="Humnst777 BT (OTF) Roman"/>
                <w:color w:val="000000"/>
                <w:spacing w:val="-4"/>
                <w:sz w:val="18"/>
                <w:szCs w:val="18"/>
                <w:lang w:val="en-US"/>
              </w:rPr>
              <w:t>having consideration to the need for a legible and well circulating road network</w:t>
            </w:r>
            <w:r w:rsidRPr="003E4CDE">
              <w:rPr>
                <w:rFonts w:ascii="Humnst777 BT (OTF) Roman" w:hAnsi="Humnst777 BT (OTF) Roman" w:cs="Humnst777 BT (OTF) Roman"/>
                <w:color w:val="000000"/>
                <w:spacing w:val="-4"/>
                <w:sz w:val="18"/>
                <w:szCs w:val="18"/>
                <w:lang w:val="en-US"/>
              </w:rPr>
              <w:t>.</w:t>
            </w:r>
          </w:p>
          <w:p w:rsidR="00187895"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p>
          <w:p w:rsidR="00187895" w:rsidRPr="00DC0B02" w:rsidRDefault="00187895" w:rsidP="00754FEF">
            <w:pPr>
              <w:pStyle w:val="ListParagraph"/>
              <w:numPr>
                <w:ilvl w:val="0"/>
                <w:numId w:val="45"/>
              </w:numPr>
              <w:spacing w:after="200" w:line="276" w:lineRule="auto"/>
              <w:ind w:left="709" w:hanging="283"/>
              <w:rPr>
                <w:sz w:val="18"/>
              </w:rPr>
            </w:pPr>
            <w:r>
              <w:rPr>
                <w:sz w:val="18"/>
              </w:rPr>
              <w:t>V</w:t>
            </w:r>
            <w:r w:rsidRPr="00DC0B02">
              <w:rPr>
                <w:sz w:val="18"/>
              </w:rPr>
              <w:t>iews towards Mount Holden</w:t>
            </w:r>
            <w:r>
              <w:rPr>
                <w:sz w:val="18"/>
              </w:rPr>
              <w:t xml:space="preserve"> and</w:t>
            </w:r>
            <w:r w:rsidRPr="00DC0B02">
              <w:rPr>
                <w:sz w:val="18"/>
              </w:rPr>
              <w:t xml:space="preserve"> the Macedon Ranges </w:t>
            </w:r>
            <w:r>
              <w:rPr>
                <w:sz w:val="18"/>
              </w:rPr>
              <w:t>for areas west of the rail line.</w:t>
            </w:r>
          </w:p>
          <w:p w:rsidR="00187895" w:rsidRPr="00DC0B02" w:rsidRDefault="00187895" w:rsidP="00754FEF">
            <w:pPr>
              <w:pStyle w:val="ListParagraph"/>
              <w:numPr>
                <w:ilvl w:val="0"/>
                <w:numId w:val="45"/>
              </w:numPr>
              <w:suppressAutoHyphens/>
              <w:autoSpaceDE w:val="0"/>
              <w:autoSpaceDN w:val="0"/>
              <w:adjustRightInd w:val="0"/>
              <w:spacing w:before="28" w:after="28" w:line="220" w:lineRule="atLeast"/>
              <w:ind w:left="772" w:hanging="307"/>
              <w:textAlignment w:val="center"/>
              <w:rPr>
                <w:rFonts w:ascii="Humnst777 BT (OTF) Roman" w:hAnsi="Humnst777 BT (OTF) Roman" w:cs="Humnst777 BT (OTF) Roman"/>
                <w:color w:val="000000"/>
                <w:spacing w:val="-4"/>
                <w:sz w:val="18"/>
                <w:szCs w:val="18"/>
                <w:lang w:val="en-US"/>
              </w:rPr>
            </w:pPr>
            <w:r>
              <w:rPr>
                <w:sz w:val="18"/>
              </w:rPr>
              <w:t xml:space="preserve">Views towards </w:t>
            </w:r>
            <w:r w:rsidRPr="00DC0B02">
              <w:rPr>
                <w:sz w:val="18"/>
              </w:rPr>
              <w:t>the Dandenong Ranges</w:t>
            </w:r>
            <w:r>
              <w:rPr>
                <w:sz w:val="18"/>
              </w:rPr>
              <w:t xml:space="preserve"> for areas east of Lancefield Road</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5D0749"/>
                <w:spacing w:val="-7"/>
                <w:sz w:val="28"/>
                <w:szCs w:val="28"/>
                <w:lang w:val="en-US"/>
              </w:rPr>
              <w:t xml:space="preserve"> </w:t>
            </w:r>
            <w:r w:rsidR="004678D0">
              <w:rPr>
                <w:rFonts w:ascii="Myriad Pro" w:hAnsi="Myriad Pro" w:cs="Myriad Pro"/>
                <w:b/>
                <w:bCs/>
                <w:color w:val="5D0749"/>
                <w:spacing w:val="-7"/>
                <w:sz w:val="28"/>
                <w:szCs w:val="28"/>
                <w:lang w:val="en-US"/>
              </w:rPr>
              <w:t>G3</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Street trees should be used consistently across subdivisions and the wider precinct to reinforce movement hierarchy and local character.</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5D0749"/>
                <w:spacing w:val="-7"/>
                <w:sz w:val="28"/>
                <w:szCs w:val="28"/>
                <w:lang w:val="en-US"/>
              </w:rPr>
              <w:t xml:space="preserve"> </w:t>
            </w:r>
            <w:r w:rsidR="004678D0">
              <w:rPr>
                <w:rFonts w:ascii="Myriad Pro" w:hAnsi="Myriad Pro" w:cs="Myriad Pro"/>
                <w:b/>
                <w:bCs/>
                <w:color w:val="5D0749"/>
                <w:spacing w:val="-7"/>
                <w:sz w:val="28"/>
                <w:szCs w:val="28"/>
                <w:lang w:val="en-US"/>
              </w:rPr>
              <w:t>G4</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Subdivision design should preserve the opportunity for </w:t>
            </w:r>
            <w:r>
              <w:rPr>
                <w:rFonts w:ascii="Humnst777 BT (OTF) Roman" w:hAnsi="Humnst777 BT (OTF) Roman" w:cs="Humnst777 BT (OTF) Roman"/>
                <w:color w:val="000000"/>
                <w:spacing w:val="-4"/>
                <w:sz w:val="18"/>
                <w:szCs w:val="18"/>
                <w:lang w:val="en-US"/>
              </w:rPr>
              <w:t>additional</w:t>
            </w:r>
            <w:r w:rsidRPr="003E4CDE">
              <w:rPr>
                <w:rFonts w:ascii="Humnst777 BT (OTF) Roman" w:hAnsi="Humnst777 BT (OTF) Roman" w:cs="Humnst777 BT (OTF) Roman"/>
                <w:color w:val="000000"/>
                <w:spacing w:val="-4"/>
                <w:sz w:val="18"/>
                <w:szCs w:val="18"/>
                <w:lang w:val="en-US"/>
              </w:rPr>
              <w:t xml:space="preserve"> landscaping in existing wider road reserves.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5D0749"/>
                <w:spacing w:val="-7"/>
                <w:sz w:val="28"/>
                <w:szCs w:val="28"/>
                <w:lang w:val="en-US"/>
              </w:rPr>
              <w:t xml:space="preserve"> </w:t>
            </w:r>
            <w:r w:rsidR="004678D0">
              <w:rPr>
                <w:rFonts w:ascii="Myriad Pro" w:hAnsi="Myriad Pro" w:cs="Myriad Pro"/>
                <w:b/>
                <w:bCs/>
                <w:color w:val="5D0749"/>
                <w:spacing w:val="-7"/>
                <w:sz w:val="28"/>
                <w:szCs w:val="28"/>
                <w:lang w:val="en-US"/>
              </w:rPr>
              <w:t>G5</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Significant trees, where possible, should be retained and located within the public domain, including parks and road reserves, unless otherwise agreed by the Responsible Authority.</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5D0749"/>
                <w:spacing w:val="-7"/>
                <w:sz w:val="28"/>
                <w:szCs w:val="28"/>
                <w:lang w:val="en-US"/>
              </w:rPr>
              <w:t xml:space="preserve"> </w:t>
            </w:r>
            <w:r w:rsidR="004678D0">
              <w:rPr>
                <w:rFonts w:ascii="Myriad Pro" w:hAnsi="Myriad Pro" w:cs="Myriad Pro"/>
                <w:b/>
                <w:bCs/>
                <w:color w:val="5D0749"/>
                <w:spacing w:val="-7"/>
                <w:sz w:val="28"/>
                <w:szCs w:val="28"/>
                <w:lang w:val="en-US"/>
              </w:rPr>
              <w:t>G6</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A consistent suite of lighting and furniture should be used across neighbourhoods, appropriate to the type and role of street or public space, unless otherwise agreed by the Responsible Authority.</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5D0749"/>
                <w:spacing w:val="-7"/>
                <w:sz w:val="28"/>
                <w:szCs w:val="28"/>
                <w:lang w:val="en-US"/>
              </w:rPr>
              <w:t xml:space="preserve"> </w:t>
            </w:r>
            <w:r w:rsidR="004678D0">
              <w:rPr>
                <w:rFonts w:ascii="Myriad Pro" w:hAnsi="Myriad Pro" w:cs="Myriad Pro"/>
                <w:b/>
                <w:bCs/>
                <w:color w:val="5D0749"/>
                <w:spacing w:val="-7"/>
                <w:sz w:val="28"/>
                <w:szCs w:val="28"/>
                <w:lang w:val="en-US"/>
              </w:rPr>
              <w:t>G7</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Buildings should avoid protruding above significant ridgelines and trees.  </w:t>
            </w:r>
          </w:p>
        </w:tc>
      </w:tr>
    </w:tbl>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A4178E">
      <w:pPr>
        <w:pStyle w:val="Heading3"/>
        <w:rPr>
          <w:rFonts w:ascii="Humnst777 BT (OTF) Roman" w:hAnsi="Humnst777 BT (OTF) Roman" w:cs="Humnst777 BT (OTF) Roman"/>
          <w:sz w:val="18"/>
          <w:szCs w:val="18"/>
          <w:u w:color="005063"/>
          <w:lang w:val="en-US"/>
        </w:rPr>
      </w:pPr>
      <w:bookmarkStart w:id="24" w:name="_Toc467592733"/>
      <w:bookmarkStart w:id="25" w:name="_Toc469060398"/>
      <w:r w:rsidRPr="003E4CDE">
        <w:rPr>
          <w:w w:val="95"/>
          <w:u w:color="005063"/>
          <w:lang w:val="en-US"/>
        </w:rPr>
        <w:t>Heritage</w:t>
      </w:r>
      <w:bookmarkEnd w:id="24"/>
      <w:bookmarkEnd w:id="25"/>
    </w:p>
    <w:tbl>
      <w:tblPr>
        <w:tblW w:w="0" w:type="auto"/>
        <w:tblInd w:w="-5" w:type="dxa"/>
        <w:tblLayout w:type="fixed"/>
        <w:tblCellMar>
          <w:left w:w="0" w:type="dxa"/>
          <w:right w:w="0" w:type="dxa"/>
        </w:tblCellMar>
        <w:tblLook w:val="0000" w:firstRow="0" w:lastRow="0" w:firstColumn="0" w:lastColumn="0" w:noHBand="0" w:noVBand="0"/>
      </w:tblPr>
      <w:tblGrid>
        <w:gridCol w:w="851"/>
        <w:gridCol w:w="5684"/>
      </w:tblGrid>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95C11E"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HERITAGE REQUIREMENTS</w:t>
            </w:r>
          </w:p>
        </w:tc>
      </w:tr>
      <w:tr w:rsidR="00187895" w:rsidRPr="003E4CDE" w:rsidTr="00187895">
        <w:trPr>
          <w:trHeight w:val="737"/>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4678D0">
              <w:rPr>
                <w:rFonts w:ascii="Myriad Pro" w:hAnsi="Myriad Pro" w:cs="Myriad Pro"/>
                <w:b/>
                <w:bCs/>
                <w:color w:val="95C11E"/>
                <w:sz w:val="28"/>
                <w:szCs w:val="28"/>
                <w:lang w:val="en-US"/>
              </w:rPr>
              <w:t>R8</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FF11F5" w:rsidRDefault="00187895" w:rsidP="00FF11F5">
            <w:pPr>
              <w:spacing w:after="0" w:line="240" w:lineRule="auto"/>
              <w:rPr>
                <w:rFonts w:ascii="Humnst777 BT (OTF) Roman" w:hAnsi="Humnst777 BT (OTF) Roman"/>
                <w:sz w:val="18"/>
              </w:rPr>
            </w:pPr>
            <w:r w:rsidRPr="00FF11F5">
              <w:rPr>
                <w:rFonts w:ascii="Humnst777 BT (OTF) Roman" w:hAnsi="Humnst777 BT (OTF) Roman"/>
                <w:sz w:val="18"/>
              </w:rPr>
              <w:t>Any subdivision and/or development of land adjoining a heritage site identified under the Heritage Overlay in the Hume Planning Scheme and/or of post-contact cultural heritage significance, must have regard to the heritage significance of the site and</w:t>
            </w:r>
            <w:r w:rsidR="00FF11F5">
              <w:rPr>
                <w:rFonts w:ascii="Humnst777 BT (OTF) Roman" w:hAnsi="Humnst777 BT (OTF) Roman"/>
                <w:sz w:val="18"/>
              </w:rPr>
              <w:t xml:space="preserve"> provide a sensitive interface.</w:t>
            </w:r>
          </w:p>
        </w:tc>
      </w:tr>
      <w:tr w:rsidR="00187895" w:rsidRPr="003E4CDE" w:rsidTr="00187895">
        <w:trPr>
          <w:trHeight w:val="737"/>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4678D0">
              <w:rPr>
                <w:rFonts w:ascii="Myriad Pro" w:hAnsi="Myriad Pro" w:cs="Myriad Pro"/>
                <w:b/>
                <w:bCs/>
                <w:color w:val="95C11E"/>
                <w:sz w:val="28"/>
                <w:szCs w:val="28"/>
                <w:lang w:val="en-US"/>
              </w:rPr>
              <w:t>R9</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Development of parks, streets and shared paths within or adjacent to a heritage site identified under the Heritage Overlay in the Hume Planning Scheme must be developed in accordance with the objectives of the overlay</w:t>
            </w:r>
            <w:r>
              <w:rPr>
                <w:rFonts w:ascii="Humnst777 BT (OTF) Roman" w:hAnsi="Humnst777 BT (OTF) Roman" w:cs="Humnst777 BT (OTF) Roman"/>
                <w:color w:val="000000"/>
                <w:spacing w:val="-4"/>
                <w:sz w:val="18"/>
                <w:szCs w:val="18"/>
                <w:lang w:val="en-US"/>
              </w:rPr>
              <w:t>, and relevant state and local policies</w:t>
            </w:r>
            <w:r w:rsidRPr="003E4CDE">
              <w:rPr>
                <w:rFonts w:ascii="Humnst777 BT (OTF) Roman" w:hAnsi="Humnst777 BT (OTF) Roman" w:cs="Humnst777 BT (OTF) Roman"/>
                <w:color w:val="000000"/>
                <w:spacing w:val="-4"/>
                <w:sz w:val="18"/>
                <w:szCs w:val="18"/>
                <w:lang w:val="en-US"/>
              </w:rPr>
              <w:t xml:space="preserve"> </w:t>
            </w:r>
          </w:p>
        </w:tc>
      </w:tr>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005063"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HERITAGE GUIDELINES</w:t>
            </w:r>
          </w:p>
        </w:tc>
      </w:tr>
      <w:tr w:rsidR="00187895" w:rsidRPr="003E4CDE" w:rsidTr="00187895">
        <w:trPr>
          <w:trHeight w:val="737"/>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4678D0">
              <w:rPr>
                <w:rFonts w:ascii="Myriad Pro" w:hAnsi="Myriad Pro" w:cs="Myriad Pro"/>
                <w:b/>
                <w:bCs/>
                <w:color w:val="95C11E"/>
                <w:spacing w:val="-7"/>
                <w:sz w:val="28"/>
                <w:szCs w:val="28"/>
                <w:lang w:val="en-US"/>
              </w:rPr>
              <w:t>G8</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Any subdivision and/or development of land surrounding a possible heritage site as identified in </w:t>
            </w:r>
            <w:r w:rsidRPr="00FF11F5">
              <w:rPr>
                <w:rFonts w:ascii="Humnst777 BT (OTF) Roman" w:hAnsi="Humnst777 BT (OTF) Roman" w:cs="Humnst777 BT (OTF) Roman"/>
                <w:color w:val="000000"/>
                <w:spacing w:val="-4"/>
                <w:sz w:val="18"/>
                <w:szCs w:val="18"/>
                <w:lang w:val="en-US"/>
              </w:rPr>
              <w:t>Plan 5 should</w:t>
            </w:r>
            <w:r w:rsidRPr="003E4CDE">
              <w:rPr>
                <w:rFonts w:ascii="Humnst777 BT (OTF) Roman" w:hAnsi="Humnst777 BT (OTF) Roman" w:cs="Humnst777 BT (OTF) Roman"/>
                <w:color w:val="000000"/>
                <w:spacing w:val="-4"/>
                <w:sz w:val="18"/>
                <w:szCs w:val="18"/>
                <w:lang w:val="en-US"/>
              </w:rPr>
              <w:t xml:space="preserve"> look to preserve the site as part of urban development, and where possible, integrate through adaptive re-use.</w:t>
            </w:r>
          </w:p>
        </w:tc>
      </w:tr>
      <w:tr w:rsidR="00187895" w:rsidRPr="003E4CDE" w:rsidTr="00187895">
        <w:trPr>
          <w:trHeight w:val="737"/>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4678D0" w:rsidP="00187895">
            <w:pPr>
              <w:suppressAutoHyphens/>
              <w:autoSpaceDE w:val="0"/>
              <w:autoSpaceDN w:val="0"/>
              <w:adjustRightInd w:val="0"/>
              <w:spacing w:before="28" w:after="28" w:line="320" w:lineRule="atLeast"/>
              <w:textAlignment w:val="center"/>
              <w:rPr>
                <w:rFonts w:ascii="Myriad Pro" w:hAnsi="Myriad Pro" w:cs="Myriad Pro"/>
                <w:b/>
                <w:bCs/>
                <w:color w:val="95C11E"/>
                <w:spacing w:val="-7"/>
                <w:sz w:val="28"/>
                <w:szCs w:val="28"/>
                <w:lang w:val="en-US"/>
              </w:rPr>
            </w:pPr>
            <w:r>
              <w:rPr>
                <w:rFonts w:ascii="Myriad Pro" w:hAnsi="Myriad Pro" w:cs="Myriad Pro"/>
                <w:b/>
                <w:bCs/>
                <w:color w:val="95C11E"/>
                <w:spacing w:val="-7"/>
                <w:sz w:val="28"/>
                <w:szCs w:val="28"/>
                <w:lang w:val="en-US"/>
              </w:rPr>
              <w:t>G9</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W</w:t>
            </w:r>
            <w:r w:rsidRPr="001C1DAC">
              <w:rPr>
                <w:rFonts w:ascii="Humnst777 BT (OTF) Roman" w:hAnsi="Humnst777 BT (OTF) Roman" w:cs="Humnst777 BT (OTF) Roman"/>
                <w:color w:val="000000"/>
                <w:spacing w:val="-4"/>
                <w:sz w:val="18"/>
                <w:szCs w:val="18"/>
                <w:lang w:val="en-US"/>
              </w:rPr>
              <w:t xml:space="preserve">here possible any heritage features not shown on the </w:t>
            </w:r>
            <w:r>
              <w:rPr>
                <w:rFonts w:ascii="Humnst777 BT (OTF) Roman" w:hAnsi="Humnst777 BT (OTF) Roman" w:cs="Humnst777 BT (OTF) Roman"/>
                <w:color w:val="000000"/>
                <w:spacing w:val="-4"/>
                <w:sz w:val="18"/>
                <w:szCs w:val="18"/>
                <w:lang w:val="en-US"/>
              </w:rPr>
              <w:t>PSP maps, including stone walls, should be retained and integrated into surrounding development.</w:t>
            </w:r>
          </w:p>
        </w:tc>
      </w:tr>
    </w:tbl>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A4178E">
      <w:pPr>
        <w:pStyle w:val="Heading3"/>
        <w:rPr>
          <w:rFonts w:ascii="Humnst777 BT (OTF) Roman" w:hAnsi="Humnst777 BT (OTF) Roman" w:cs="Humnst777 BT (OTF) Roman"/>
          <w:sz w:val="18"/>
          <w:szCs w:val="18"/>
          <w:u w:color="005063"/>
          <w:lang w:val="en-US"/>
        </w:rPr>
      </w:pPr>
      <w:bookmarkStart w:id="26" w:name="_Toc467592734"/>
      <w:bookmarkStart w:id="27" w:name="_Toc469060399"/>
      <w:r w:rsidRPr="003E4CDE">
        <w:rPr>
          <w:w w:val="95"/>
          <w:u w:color="005063"/>
          <w:lang w:val="en-US"/>
        </w:rPr>
        <w:t>Housing</w:t>
      </w:r>
      <w:bookmarkEnd w:id="26"/>
      <w:bookmarkEnd w:id="27"/>
    </w:p>
    <w:tbl>
      <w:tblPr>
        <w:tblW w:w="0" w:type="auto"/>
        <w:tblInd w:w="-5" w:type="dxa"/>
        <w:tblLayout w:type="fixed"/>
        <w:tblCellMar>
          <w:left w:w="0" w:type="dxa"/>
          <w:right w:w="0" w:type="dxa"/>
        </w:tblCellMar>
        <w:tblLook w:val="0000" w:firstRow="0" w:lastRow="0" w:firstColumn="0" w:lastColumn="0" w:noHBand="0" w:noVBand="0"/>
      </w:tblPr>
      <w:tblGrid>
        <w:gridCol w:w="849"/>
        <w:gridCol w:w="5686"/>
      </w:tblGrid>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95C11E"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HOUSING REQUIREMENTS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4678D0">
              <w:rPr>
                <w:rFonts w:ascii="Myriad Pro" w:hAnsi="Myriad Pro" w:cs="Myriad Pro"/>
                <w:b/>
                <w:bCs/>
                <w:color w:val="95C11E"/>
                <w:sz w:val="28"/>
                <w:szCs w:val="28"/>
                <w:lang w:val="en-US"/>
              </w:rPr>
              <w:t>R10</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DF7C0F">
              <w:rPr>
                <w:rFonts w:ascii="Humnst777 BT (OTF) Roman" w:hAnsi="Humnst777 BT (OTF) Roman" w:cs="Humnst777 BT (OTF) Roman"/>
                <w:color w:val="000000"/>
                <w:spacing w:val="-4"/>
                <w:sz w:val="18"/>
                <w:szCs w:val="18"/>
                <w:lang w:val="en-US"/>
              </w:rPr>
              <w:t xml:space="preserve">Subdivision </w:t>
            </w:r>
            <w:r>
              <w:rPr>
                <w:rFonts w:ascii="Humnst777 BT (OTF) Roman" w:hAnsi="Humnst777 BT (OTF) Roman" w:cs="Humnst777 BT (OTF) Roman"/>
                <w:color w:val="000000"/>
                <w:spacing w:val="-4"/>
                <w:sz w:val="18"/>
                <w:szCs w:val="18"/>
                <w:lang w:val="en-US"/>
              </w:rPr>
              <w:t xml:space="preserve">of land within walkable catchments shown on Plan </w:t>
            </w:r>
            <w:r w:rsidR="00FF11F5">
              <w:rPr>
                <w:rFonts w:ascii="Humnst777 BT (OTF) Roman" w:hAnsi="Humnst777 BT (OTF) Roman" w:cs="Humnst777 BT (OTF) Roman"/>
                <w:color w:val="000000"/>
                <w:spacing w:val="-4"/>
                <w:sz w:val="18"/>
                <w:szCs w:val="18"/>
                <w:lang w:val="en-US"/>
              </w:rPr>
              <w:t>3,</w:t>
            </w:r>
            <w:r>
              <w:rPr>
                <w:rFonts w:ascii="Humnst777 BT (OTF) Roman" w:hAnsi="Humnst777 BT (OTF) Roman" w:cs="Humnst777 BT (OTF) Roman"/>
                <w:color w:val="000000"/>
                <w:spacing w:val="-4"/>
                <w:sz w:val="18"/>
                <w:szCs w:val="18"/>
                <w:lang w:val="en-US"/>
              </w:rPr>
              <w:t xml:space="preserve"> which typically comprise residential land within:</w:t>
            </w:r>
          </w:p>
          <w:p w:rsidR="00187895"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p>
          <w:p w:rsidR="00187895" w:rsidRDefault="00187895" w:rsidP="00754FEF">
            <w:pPr>
              <w:pStyle w:val="ListParagraph"/>
              <w:numPr>
                <w:ilvl w:val="0"/>
                <w:numId w:val="42"/>
              </w:num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800m of major town centres</w:t>
            </w:r>
          </w:p>
          <w:p w:rsidR="00187895" w:rsidRDefault="00187895" w:rsidP="00754FEF">
            <w:pPr>
              <w:pStyle w:val="ListParagraph"/>
              <w:numPr>
                <w:ilvl w:val="0"/>
                <w:numId w:val="42"/>
              </w:num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400m of local town centres</w:t>
            </w:r>
          </w:p>
          <w:p w:rsidR="00187895" w:rsidRDefault="00187895" w:rsidP="00754FEF">
            <w:pPr>
              <w:pStyle w:val="ListParagraph"/>
              <w:numPr>
                <w:ilvl w:val="0"/>
                <w:numId w:val="42"/>
              </w:num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200m of community hubs</w:t>
            </w:r>
          </w:p>
          <w:p w:rsidR="00187895" w:rsidRDefault="00187895" w:rsidP="00754FEF">
            <w:pPr>
              <w:pStyle w:val="ListParagraph"/>
              <w:numPr>
                <w:ilvl w:val="0"/>
                <w:numId w:val="42"/>
              </w:num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100m of local convenience centre</w:t>
            </w:r>
          </w:p>
          <w:p w:rsidR="00187895" w:rsidRDefault="00187895" w:rsidP="00754FEF">
            <w:pPr>
              <w:pStyle w:val="ListParagraph"/>
              <w:numPr>
                <w:ilvl w:val="0"/>
                <w:numId w:val="42"/>
              </w:num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800m of train stations</w:t>
            </w:r>
          </w:p>
          <w:p w:rsidR="00187895" w:rsidRDefault="00187895" w:rsidP="00754FEF">
            <w:pPr>
              <w:pStyle w:val="ListParagraph"/>
              <w:numPr>
                <w:ilvl w:val="0"/>
                <w:numId w:val="42"/>
              </w:num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600m of the Principal Public Transport Network</w:t>
            </w:r>
          </w:p>
          <w:p w:rsidR="00187895"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p>
          <w:p w:rsidR="00187895"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 xml:space="preserve">Must create lots suitable for delivery of medium or high density housing as outlined in </w:t>
            </w:r>
            <w:r w:rsidRPr="00FF11F5">
              <w:rPr>
                <w:rFonts w:ascii="Humnst777 BT (OTF) Roman" w:hAnsi="Humnst777 BT (OTF) Roman" w:cs="Humnst777 BT (OTF) Roman"/>
                <w:color w:val="000000"/>
                <w:spacing w:val="-4"/>
                <w:sz w:val="18"/>
                <w:szCs w:val="18"/>
                <w:lang w:val="en-US"/>
              </w:rPr>
              <w:t>Table 2,</w:t>
            </w:r>
            <w:r>
              <w:rPr>
                <w:rFonts w:ascii="Humnst777 BT (OTF) Roman" w:hAnsi="Humnst777 BT (OTF) Roman" w:cs="Humnst777 BT (OTF) Roman"/>
                <w:color w:val="000000"/>
                <w:spacing w:val="-4"/>
                <w:sz w:val="18"/>
                <w:szCs w:val="18"/>
                <w:lang w:val="en-US"/>
              </w:rPr>
              <w:t xml:space="preserve"> and achieve a minimum average density of 17dwellings per net developable hectare.</w:t>
            </w:r>
          </w:p>
          <w:p w:rsidR="00187895"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p>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Applications for subdivision that can demonstrate how target densities can be achieved over time, to the satisfaction of the Responsible Authority, shall be considered.</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4678D0"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Pr>
                <w:rFonts w:ascii="Myriad Pro" w:hAnsi="Myriad Pro" w:cs="Myriad Pro"/>
                <w:b/>
                <w:bCs/>
                <w:color w:val="95C11E"/>
                <w:sz w:val="28"/>
                <w:szCs w:val="28"/>
                <w:lang w:val="en-US"/>
              </w:rPr>
              <w:t xml:space="preserve"> R11</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Subdivision layout and lot diversity must respond to the natural features of the area, including topographical and landscape features identified on </w:t>
            </w:r>
            <w:r w:rsidRPr="00FF11F5">
              <w:rPr>
                <w:rFonts w:ascii="Humnst777 BT (OTF) Roman" w:hAnsi="Humnst777 BT (OTF) Roman" w:cs="Humnst777 BT (OTF) Roman"/>
                <w:color w:val="000000"/>
                <w:spacing w:val="-4"/>
                <w:sz w:val="18"/>
                <w:szCs w:val="18"/>
                <w:lang w:val="en-US"/>
              </w:rPr>
              <w:t>Plan 5.</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4678D0">
              <w:rPr>
                <w:rFonts w:ascii="Myriad Pro" w:hAnsi="Myriad Pro" w:cs="Myriad Pro"/>
                <w:b/>
                <w:bCs/>
                <w:color w:val="95C11E"/>
                <w:sz w:val="28"/>
                <w:szCs w:val="28"/>
                <w:lang w:val="en-US"/>
              </w:rPr>
              <w:t>R12</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FF11F5" w:rsidRDefault="00187895" w:rsidP="00FF11F5">
            <w:p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FF11F5">
              <w:rPr>
                <w:rFonts w:ascii="Humnst777 BT (OTF) Roman" w:hAnsi="Humnst777 BT (OTF) Roman" w:cs="Humnst777 BT (OTF) Roman"/>
                <w:color w:val="000000"/>
                <w:spacing w:val="-4"/>
                <w:sz w:val="18"/>
                <w:szCs w:val="18"/>
                <w:lang w:val="en-US"/>
              </w:rPr>
              <w:t>Subdivision in an area nominated as a ‘sensitive residential area’ on Plan 5 must be generally consistent with any relevant concept plan for the area.</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4678D0">
              <w:rPr>
                <w:rFonts w:ascii="Myriad Pro" w:hAnsi="Myriad Pro" w:cs="Myriad Pro"/>
                <w:b/>
                <w:bCs/>
                <w:color w:val="95C11E"/>
                <w:sz w:val="28"/>
                <w:szCs w:val="28"/>
                <w:lang w:val="en-US"/>
              </w:rPr>
              <w:t>R13</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DF7C0F">
              <w:rPr>
                <w:rFonts w:ascii="Humnst777 BT (OTF) Roman" w:hAnsi="Humnst777 BT (OTF) Roman" w:cs="Humnst777 BT (OTF) Roman"/>
                <w:color w:val="000000"/>
                <w:spacing w:val="-4"/>
                <w:sz w:val="18"/>
                <w:szCs w:val="18"/>
                <w:lang w:val="en-US"/>
              </w:rPr>
              <w:t xml:space="preserve">Subdivision </w:t>
            </w:r>
            <w:r>
              <w:rPr>
                <w:rFonts w:ascii="Humnst777 BT (OTF) Roman" w:hAnsi="Humnst777 BT (OTF) Roman" w:cs="Humnst777 BT (OTF) Roman"/>
                <w:color w:val="000000"/>
                <w:spacing w:val="-4"/>
                <w:sz w:val="18"/>
                <w:szCs w:val="18"/>
                <w:lang w:val="en-US"/>
              </w:rPr>
              <w:t>must consider the future design of areas identified for higher density or integrated housing, and provide for:</w:t>
            </w:r>
          </w:p>
          <w:p w:rsidR="00187895" w:rsidRDefault="00187895" w:rsidP="00754FEF">
            <w:pPr>
              <w:pStyle w:val="ListParagraph"/>
              <w:numPr>
                <w:ilvl w:val="0"/>
                <w:numId w:val="18"/>
              </w:num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A72148">
              <w:rPr>
                <w:rFonts w:ascii="Humnst777 BT (OTF) Roman" w:hAnsi="Humnst777 BT (OTF) Roman" w:cs="Humnst777 BT (OTF) Roman"/>
                <w:color w:val="000000"/>
                <w:spacing w:val="-4"/>
                <w:sz w:val="18"/>
                <w:szCs w:val="18"/>
                <w:lang w:val="en-US"/>
              </w:rPr>
              <w:t>active interfaces with adjacent streets, open space and waterways</w:t>
            </w:r>
          </w:p>
          <w:p w:rsidR="00187895" w:rsidRDefault="00187895" w:rsidP="00754FEF">
            <w:pPr>
              <w:pStyle w:val="ListParagraph"/>
              <w:numPr>
                <w:ilvl w:val="0"/>
                <w:numId w:val="18"/>
              </w:num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safe and effective internal vehicle and pedestrian circulation</w:t>
            </w:r>
          </w:p>
          <w:p w:rsidR="00187895" w:rsidRDefault="00187895" w:rsidP="00754FEF">
            <w:pPr>
              <w:pStyle w:val="ListParagraph"/>
              <w:numPr>
                <w:ilvl w:val="0"/>
                <w:numId w:val="18"/>
              </w:num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dwelling and lot size diversity</w:t>
            </w:r>
          </w:p>
          <w:p w:rsidR="00187895" w:rsidRPr="00A72148" w:rsidRDefault="00187895" w:rsidP="00754FEF">
            <w:pPr>
              <w:pStyle w:val="ListParagraph"/>
              <w:numPr>
                <w:ilvl w:val="0"/>
                <w:numId w:val="18"/>
              </w:num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appropriate servicing arrangements.</w:t>
            </w:r>
          </w:p>
          <w:p w:rsidR="00187895" w:rsidRPr="00A30E5D" w:rsidRDefault="00187895" w:rsidP="00187895">
            <w:pPr>
              <w:pStyle w:val="ListParagraph"/>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4678D0">
              <w:rPr>
                <w:rFonts w:ascii="Myriad Pro" w:hAnsi="Myriad Pro" w:cs="Myriad Pro"/>
                <w:b/>
                <w:bCs/>
                <w:color w:val="95C11E"/>
                <w:sz w:val="28"/>
                <w:szCs w:val="28"/>
                <w:lang w:val="en-US"/>
              </w:rPr>
              <w:t>R14</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In areas which contain slope in excess of 10% as identified on Plan </w:t>
            </w:r>
            <w:r>
              <w:rPr>
                <w:rFonts w:ascii="Humnst777 BT (OTF) Roman" w:hAnsi="Humnst777 BT (OTF) Roman" w:cs="Humnst777 BT (OTF) Roman"/>
                <w:color w:val="000000"/>
                <w:spacing w:val="-4"/>
                <w:sz w:val="18"/>
                <w:szCs w:val="18"/>
                <w:lang w:val="en-US"/>
              </w:rPr>
              <w:t>5</w:t>
            </w:r>
            <w:r w:rsidRPr="003E4CDE">
              <w:rPr>
                <w:rFonts w:ascii="Humnst777 BT (OTF) Roman" w:hAnsi="Humnst777 BT (OTF) Roman" w:cs="Humnst777 BT (OTF) Roman"/>
                <w:color w:val="000000"/>
                <w:spacing w:val="-4"/>
                <w:sz w:val="18"/>
                <w:szCs w:val="18"/>
                <w:lang w:val="en-US"/>
              </w:rPr>
              <w:t xml:space="preserve"> development must minimise landscape scarring and avoid the need for large amounts of cut and fill, to the satisfaction of the Responsible Authority.</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4678D0">
              <w:rPr>
                <w:rFonts w:ascii="Myriad Pro" w:hAnsi="Myriad Pro" w:cs="Myriad Pro"/>
                <w:b/>
                <w:bCs/>
                <w:color w:val="95C11E"/>
                <w:sz w:val="28"/>
                <w:szCs w:val="28"/>
                <w:lang w:val="en-US"/>
              </w:rPr>
              <w:t>R15</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DF7C0F">
              <w:rPr>
                <w:rFonts w:ascii="Humnst777 BT (OTF) Roman" w:hAnsi="Humnst777 BT (OTF) Roman" w:cs="Humnst777 BT (OTF) Roman"/>
                <w:color w:val="000000"/>
                <w:spacing w:val="-4"/>
                <w:sz w:val="18"/>
                <w:szCs w:val="18"/>
                <w:lang w:val="en-US"/>
              </w:rPr>
              <w:t>Subdivision</w:t>
            </w:r>
            <w:r>
              <w:rPr>
                <w:rFonts w:ascii="Humnst777 BT (OTF) Roman" w:hAnsi="Humnst777 BT (OTF) Roman" w:cs="Humnst777 BT (OTF) Roman"/>
                <w:color w:val="000000"/>
                <w:spacing w:val="-4"/>
                <w:sz w:val="18"/>
                <w:szCs w:val="18"/>
                <w:lang w:val="en-US"/>
              </w:rPr>
              <w:t>s</w:t>
            </w:r>
            <w:r w:rsidRPr="00DF7C0F">
              <w:rPr>
                <w:rFonts w:ascii="Humnst777 BT (OTF) Roman" w:hAnsi="Humnst777 BT (OTF) Roman" w:cs="Humnst777 BT (OTF) Roman"/>
                <w:color w:val="000000"/>
                <w:spacing w:val="-4"/>
                <w:sz w:val="18"/>
                <w:szCs w:val="18"/>
                <w:lang w:val="en-US"/>
              </w:rPr>
              <w:t xml:space="preserve"> which retain</w:t>
            </w:r>
            <w:r>
              <w:rPr>
                <w:rFonts w:ascii="Humnst777 BT (OTF) Roman" w:hAnsi="Humnst777 BT (OTF) Roman" w:cs="Humnst777 BT (OTF) Roman"/>
                <w:color w:val="000000"/>
                <w:spacing w:val="-4"/>
                <w:sz w:val="18"/>
                <w:szCs w:val="18"/>
                <w:lang w:val="en-US"/>
              </w:rPr>
              <w:t>s</w:t>
            </w:r>
            <w:r w:rsidRPr="00DF7C0F">
              <w:rPr>
                <w:rFonts w:ascii="Humnst777 BT (OTF) Roman" w:hAnsi="Humnst777 BT (OTF) Roman" w:cs="Humnst777 BT (OTF) Roman"/>
                <w:color w:val="000000"/>
                <w:spacing w:val="-4"/>
                <w:sz w:val="18"/>
                <w:szCs w:val="18"/>
                <w:lang w:val="en-US"/>
              </w:rPr>
              <w:t xml:space="preserve"> larger lots around existing dwellings must </w:t>
            </w:r>
            <w:r>
              <w:rPr>
                <w:rFonts w:ascii="Humnst777 BT (OTF) Roman" w:hAnsi="Humnst777 BT (OTF) Roman" w:cs="Humnst777 BT (OTF) Roman"/>
                <w:color w:val="000000"/>
                <w:spacing w:val="-4"/>
                <w:sz w:val="18"/>
                <w:szCs w:val="18"/>
                <w:lang w:val="en-US"/>
              </w:rPr>
              <w:t>be designed to ensure that</w:t>
            </w:r>
            <w:r w:rsidRPr="00DF7C0F">
              <w:rPr>
                <w:rFonts w:ascii="Humnst777 BT (OTF) Roman" w:hAnsi="Humnst777 BT (OTF) Roman" w:cs="Humnst777 BT (OTF) Roman"/>
                <w:color w:val="000000"/>
                <w:spacing w:val="-4"/>
                <w:sz w:val="18"/>
                <w:szCs w:val="18"/>
                <w:lang w:val="en-US"/>
              </w:rPr>
              <w:t xml:space="preserve"> the future subdivision of these larger lots appropriately integrates with the surrounding subdivision layout.</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4678D0">
              <w:rPr>
                <w:rFonts w:ascii="Myriad Pro" w:hAnsi="Myriad Pro" w:cs="Myriad Pro"/>
                <w:b/>
                <w:bCs/>
                <w:color w:val="95C11E"/>
                <w:sz w:val="28"/>
                <w:szCs w:val="28"/>
                <w:lang w:val="en-US"/>
              </w:rPr>
              <w:t>R16</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Lots must front (in order of priority where a lot fronts multiple elements):</w:t>
            </w:r>
          </w:p>
          <w:p w:rsidR="00187895" w:rsidRDefault="00187895" w:rsidP="00754FEF">
            <w:pPr>
              <w:pStyle w:val="ListParagraph"/>
              <w:numPr>
                <w:ilvl w:val="0"/>
                <w:numId w:val="19"/>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Conservation areas</w:t>
            </w:r>
          </w:p>
          <w:p w:rsidR="00187895" w:rsidRPr="00A30E5D" w:rsidRDefault="00187895" w:rsidP="00754FEF">
            <w:pPr>
              <w:pStyle w:val="ListParagraph"/>
              <w:numPr>
                <w:ilvl w:val="0"/>
                <w:numId w:val="19"/>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Public open space</w:t>
            </w:r>
          </w:p>
          <w:p w:rsidR="00187895" w:rsidRPr="00A30E5D" w:rsidRDefault="00187895" w:rsidP="00754FEF">
            <w:pPr>
              <w:pStyle w:val="ListParagraph"/>
              <w:numPr>
                <w:ilvl w:val="0"/>
                <w:numId w:val="19"/>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Landscape areas</w:t>
            </w:r>
          </w:p>
          <w:p w:rsidR="00187895" w:rsidRPr="00A30E5D" w:rsidRDefault="00187895" w:rsidP="00754FEF">
            <w:pPr>
              <w:pStyle w:val="ListParagraph"/>
              <w:numPr>
                <w:ilvl w:val="0"/>
                <w:numId w:val="19"/>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Local access streets</w:t>
            </w:r>
          </w:p>
          <w:p w:rsidR="00187895" w:rsidRPr="00A30E5D" w:rsidRDefault="00187895" w:rsidP="00754FEF">
            <w:pPr>
              <w:pStyle w:val="ListParagraph"/>
              <w:numPr>
                <w:ilvl w:val="0"/>
                <w:numId w:val="19"/>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Connector roads</w:t>
            </w:r>
          </w:p>
          <w:p w:rsidR="00187895" w:rsidRPr="00A30E5D" w:rsidRDefault="00187895" w:rsidP="00754FEF">
            <w:pPr>
              <w:pStyle w:val="ListParagraph"/>
              <w:numPr>
                <w:ilvl w:val="0"/>
                <w:numId w:val="19"/>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Arterial roads</w:t>
            </w:r>
          </w:p>
        </w:tc>
      </w:tr>
      <w:tr w:rsidR="004678D0"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678D0" w:rsidRPr="003E4CDE" w:rsidRDefault="004678D0"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w:hAnsi="Myriad Pro" w:cs="Myriad Pro"/>
                <w:b/>
                <w:bCs/>
                <w:color w:val="95C11E"/>
                <w:sz w:val="28"/>
                <w:szCs w:val="28"/>
                <w:lang w:val="en-US"/>
              </w:rPr>
            </w:pPr>
            <w:r>
              <w:rPr>
                <w:rFonts w:ascii="Myriad Pro" w:hAnsi="Myriad Pro" w:cs="Myriad Pro"/>
                <w:b/>
                <w:bCs/>
                <w:color w:val="95C11E"/>
                <w:sz w:val="28"/>
                <w:szCs w:val="28"/>
                <w:lang w:val="en-US"/>
              </w:rPr>
              <w:t>R17</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678D0" w:rsidRPr="004678D0" w:rsidRDefault="004678D0" w:rsidP="004678D0">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4678D0">
              <w:rPr>
                <w:rFonts w:ascii="Humnst777 BT (OTF) Roman" w:hAnsi="Humnst777 BT (OTF) Roman" w:cs="Humnst777 BT (OTF) Roman"/>
                <w:color w:val="000000"/>
                <w:spacing w:val="-4"/>
                <w:sz w:val="18"/>
                <w:szCs w:val="18"/>
                <w:lang w:val="en-US"/>
              </w:rPr>
              <w:t>Any subdivision abutting a ‘fire threat edge’ as defined on Plan 5 must be designed to minimise the impact of potential bushfires, including:</w:t>
            </w:r>
          </w:p>
          <w:p w:rsidR="004678D0" w:rsidRPr="004678D0" w:rsidRDefault="004678D0" w:rsidP="004678D0">
            <w:pPr>
              <w:numPr>
                <w:ilvl w:val="0"/>
                <w:numId w:val="53"/>
              </w:numPr>
              <w:suppressAutoHyphens/>
              <w:autoSpaceDE w:val="0"/>
              <w:autoSpaceDN w:val="0"/>
              <w:adjustRightInd w:val="0"/>
              <w:spacing w:before="28" w:after="28" w:line="220" w:lineRule="atLeast"/>
              <w:contextualSpacing/>
              <w:textAlignment w:val="center"/>
              <w:rPr>
                <w:rFonts w:ascii="Humnst777 BT (OTF) Roman" w:hAnsi="Humnst777 BT (OTF) Roman" w:cs="Humnst777 BT (OTF) Roman"/>
                <w:color w:val="000000"/>
                <w:spacing w:val="-4"/>
                <w:sz w:val="18"/>
                <w:szCs w:val="18"/>
                <w:lang w:val="en-US"/>
              </w:rPr>
            </w:pPr>
            <w:r w:rsidRPr="004678D0">
              <w:rPr>
                <w:rFonts w:ascii="Humnst777 BT (OTF) Roman" w:hAnsi="Humnst777 BT (OTF) Roman" w:cs="Humnst777 BT (OTF) Roman"/>
                <w:color w:val="000000"/>
                <w:spacing w:val="-4"/>
                <w:sz w:val="18"/>
                <w:szCs w:val="18"/>
                <w:lang w:val="en-US"/>
              </w:rPr>
              <w:t>The provision of appropriate development setbacks from the break of slope, or other potential sources of threat.</w:t>
            </w:r>
          </w:p>
          <w:p w:rsidR="004678D0" w:rsidRPr="004678D0" w:rsidRDefault="004678D0" w:rsidP="004678D0">
            <w:pPr>
              <w:numPr>
                <w:ilvl w:val="0"/>
                <w:numId w:val="53"/>
              </w:numPr>
              <w:suppressAutoHyphens/>
              <w:autoSpaceDE w:val="0"/>
              <w:autoSpaceDN w:val="0"/>
              <w:adjustRightInd w:val="0"/>
              <w:spacing w:before="28" w:after="28" w:line="220" w:lineRule="atLeast"/>
              <w:contextualSpacing/>
              <w:textAlignment w:val="center"/>
              <w:rPr>
                <w:rFonts w:ascii="Humnst777 BT (OTF) Roman" w:hAnsi="Humnst777 BT (OTF) Roman" w:cs="Humnst777 BT (OTF) Roman"/>
                <w:color w:val="000000"/>
                <w:spacing w:val="-4"/>
                <w:sz w:val="18"/>
                <w:szCs w:val="18"/>
                <w:lang w:val="en-US"/>
              </w:rPr>
            </w:pPr>
            <w:r w:rsidRPr="004678D0">
              <w:rPr>
                <w:rFonts w:ascii="Humnst777 BT (OTF) Roman" w:hAnsi="Humnst777 BT (OTF) Roman" w:cs="Humnst777 BT (OTF) Roman"/>
                <w:color w:val="000000"/>
                <w:spacing w:val="-4"/>
                <w:sz w:val="18"/>
                <w:szCs w:val="18"/>
                <w:lang w:val="en-US"/>
              </w:rPr>
              <w:t>Building guidelines.</w:t>
            </w:r>
          </w:p>
          <w:p w:rsidR="004678D0" w:rsidRPr="003E4CDE" w:rsidRDefault="004678D0" w:rsidP="004678D0">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4678D0">
              <w:rPr>
                <w:rFonts w:ascii="Humnst777 BT (OTF) Roman" w:hAnsi="Humnst777 BT (OTF) Roman" w:cs="Humnst777 BT (OTF) Roman"/>
                <w:color w:val="000000"/>
                <w:spacing w:val="-4"/>
                <w:sz w:val="18"/>
                <w:szCs w:val="18"/>
                <w:lang w:val="en-US"/>
              </w:rPr>
              <w:t>As informed by a Bushfire Management Assessment, to the satisfaction of the Responsible Authority and the CFA</w:t>
            </w:r>
          </w:p>
        </w:tc>
      </w:tr>
      <w:tr w:rsidR="004678D0"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678D0" w:rsidRPr="003E4CDE" w:rsidRDefault="004678D0"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w:hAnsi="Myriad Pro" w:cs="Myriad Pro"/>
                <w:b/>
                <w:bCs/>
                <w:color w:val="95C11E"/>
                <w:sz w:val="28"/>
                <w:szCs w:val="28"/>
                <w:lang w:val="en-US"/>
              </w:rPr>
            </w:pPr>
            <w:r>
              <w:rPr>
                <w:rFonts w:ascii="Myriad Pro" w:hAnsi="Myriad Pro" w:cs="Myriad Pro"/>
                <w:b/>
                <w:bCs/>
                <w:color w:val="95C11E"/>
                <w:sz w:val="28"/>
                <w:szCs w:val="28"/>
                <w:lang w:val="en-US"/>
              </w:rPr>
              <w:t>R18</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4678D0" w:rsidRPr="003E4CDE" w:rsidRDefault="004678D0"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Any buffer established to minimise fire threat must be functional and be able to be managed appropriately and cost effectively, to the satisfaction of the Responsible Authority and the CFA.</w:t>
            </w:r>
          </w:p>
        </w:tc>
      </w:tr>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005063"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HOUSING GUIDELINES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5D0749"/>
                <w:spacing w:val="-7"/>
                <w:sz w:val="28"/>
                <w:szCs w:val="28"/>
                <w:lang w:val="en-US"/>
              </w:rPr>
              <w:t xml:space="preserve"> </w:t>
            </w:r>
            <w:r w:rsidR="00C85089">
              <w:rPr>
                <w:rFonts w:ascii="Myriad Pro" w:hAnsi="Myriad Pro" w:cs="Myriad Pro"/>
                <w:b/>
                <w:bCs/>
                <w:color w:val="5D0749"/>
                <w:spacing w:val="-7"/>
                <w:sz w:val="28"/>
                <w:szCs w:val="28"/>
                <w:lang w:val="en-US"/>
              </w:rPr>
              <w:t>G10</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Specialised housing forms, such as retirement living or aged care should:</w:t>
            </w:r>
          </w:p>
          <w:p w:rsidR="00187895" w:rsidRPr="00A30E5D" w:rsidRDefault="00187895" w:rsidP="00754FEF">
            <w:pPr>
              <w:pStyle w:val="ListParagraph"/>
              <w:numPr>
                <w:ilvl w:val="0"/>
                <w:numId w:val="21"/>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Be integrated into the wider urban structure,</w:t>
            </w:r>
          </w:p>
          <w:p w:rsidR="00187895" w:rsidRPr="00A30E5D" w:rsidRDefault="00187895" w:rsidP="00754FEF">
            <w:pPr>
              <w:pStyle w:val="ListParagraph"/>
              <w:numPr>
                <w:ilvl w:val="0"/>
                <w:numId w:val="21"/>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 xml:space="preserve">Be located </w:t>
            </w:r>
            <w:r>
              <w:rPr>
                <w:rFonts w:ascii="Humnst777 BT (OTF) Roman" w:hAnsi="Humnst777 BT (OTF) Roman" w:cs="Humnst777 BT (OTF) Roman"/>
                <w:color w:val="000000"/>
                <w:spacing w:val="-4"/>
                <w:sz w:val="18"/>
                <w:szCs w:val="18"/>
                <w:lang w:val="en-US"/>
              </w:rPr>
              <w:t>within walkable catchments shown on Plan 4</w:t>
            </w:r>
            <w:r w:rsidRPr="00A30E5D">
              <w:rPr>
                <w:rFonts w:ascii="Humnst777 BT (OTF) Roman" w:hAnsi="Humnst777 BT (OTF) Roman" w:cs="Humnst777 BT (OTF) Roman"/>
                <w:color w:val="000000"/>
                <w:spacing w:val="-4"/>
                <w:sz w:val="18"/>
                <w:szCs w:val="18"/>
                <w:lang w:val="en-US"/>
              </w:rPr>
              <w:t>,</w:t>
            </w:r>
          </w:p>
          <w:p w:rsidR="00187895" w:rsidRPr="00A30E5D" w:rsidRDefault="00187895" w:rsidP="00754FEF">
            <w:pPr>
              <w:pStyle w:val="ListParagraph"/>
              <w:numPr>
                <w:ilvl w:val="0"/>
                <w:numId w:val="21"/>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Be accessible by public transport,</w:t>
            </w:r>
          </w:p>
          <w:p w:rsidR="00187895" w:rsidRPr="00A30E5D" w:rsidRDefault="00187895" w:rsidP="00754FEF">
            <w:pPr>
              <w:pStyle w:val="ListParagraph"/>
              <w:numPr>
                <w:ilvl w:val="0"/>
                <w:numId w:val="21"/>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Not present a barrier to movement through the surrounding road network.</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5D0749"/>
                <w:spacing w:val="-7"/>
                <w:sz w:val="28"/>
                <w:szCs w:val="28"/>
                <w:lang w:val="en-US"/>
              </w:rPr>
              <w:t xml:space="preserve"> </w:t>
            </w:r>
            <w:r w:rsidR="00C85089">
              <w:rPr>
                <w:rFonts w:ascii="Myriad Pro" w:hAnsi="Myriad Pro" w:cs="Myriad Pro"/>
                <w:b/>
                <w:bCs/>
                <w:color w:val="5D0749"/>
                <w:spacing w:val="-7"/>
                <w:sz w:val="28"/>
                <w:szCs w:val="28"/>
                <w:lang w:val="en-US"/>
              </w:rPr>
              <w:t>G11</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Any retaining structures (with the exception of those which are part of a building) should be:</w:t>
            </w:r>
          </w:p>
          <w:p w:rsidR="00187895" w:rsidRPr="00A30E5D" w:rsidRDefault="00187895" w:rsidP="00754FEF">
            <w:pPr>
              <w:pStyle w:val="ListParagraph"/>
              <w:numPr>
                <w:ilvl w:val="0"/>
                <w:numId w:val="20"/>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No more than 1.0 metres in height between a dwelling and a street or public space, or where visible from a street or public space.</w:t>
            </w:r>
          </w:p>
          <w:p w:rsidR="00187895" w:rsidRPr="00A30E5D" w:rsidRDefault="00187895" w:rsidP="00754FEF">
            <w:pPr>
              <w:pStyle w:val="ListParagraph"/>
              <w:numPr>
                <w:ilvl w:val="0"/>
                <w:numId w:val="20"/>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Set back at least 1.0 metres from any building envelope.</w:t>
            </w:r>
          </w:p>
          <w:p w:rsidR="00187895" w:rsidRPr="00A30E5D" w:rsidRDefault="00187895" w:rsidP="00754FEF">
            <w:pPr>
              <w:pStyle w:val="ListParagraph"/>
              <w:numPr>
                <w:ilvl w:val="0"/>
                <w:numId w:val="20"/>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Staggered, with a minimum 0.75 metre distance between each stagger to allow for the inclusion of landscaping where cutting and filling is deeper than 1.0 metres.</w:t>
            </w:r>
          </w:p>
          <w:p w:rsidR="00187895" w:rsidRDefault="00187895" w:rsidP="00754FEF">
            <w:pPr>
              <w:pStyle w:val="ListParagraph"/>
              <w:numPr>
                <w:ilvl w:val="0"/>
                <w:numId w:val="20"/>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Positioned so that associated drainage infrastructure and structural foundation are fully located within the same lot.</w:t>
            </w:r>
          </w:p>
          <w:p w:rsidR="00187895" w:rsidRPr="00A30E5D" w:rsidRDefault="00187895" w:rsidP="00754FEF">
            <w:pPr>
              <w:pStyle w:val="ListParagraph"/>
              <w:numPr>
                <w:ilvl w:val="0"/>
                <w:numId w:val="20"/>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No more than 2.0 metres in overall height to avoid unreasonable overshadowing of secluded private open space and habitable room windows.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5D0749"/>
                <w:spacing w:val="-7"/>
                <w:sz w:val="28"/>
                <w:szCs w:val="28"/>
                <w:lang w:val="en-US"/>
              </w:rPr>
              <w:t xml:space="preserve"> </w:t>
            </w:r>
            <w:r w:rsidR="00C85089">
              <w:rPr>
                <w:rFonts w:ascii="Myriad Pro" w:hAnsi="Myriad Pro" w:cs="Myriad Pro"/>
                <w:b/>
                <w:bCs/>
                <w:color w:val="5D0749"/>
                <w:spacing w:val="-7"/>
                <w:sz w:val="28"/>
                <w:szCs w:val="28"/>
                <w:lang w:val="en-US"/>
              </w:rPr>
              <w:t>G12</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Subdivision on sloping land should incorporate larger lots sizes and frontages to minimise the need for retaining walls and excessive excavation.</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5D0749"/>
                <w:spacing w:val="-7"/>
                <w:sz w:val="28"/>
                <w:szCs w:val="28"/>
                <w:lang w:val="en-US"/>
              </w:rPr>
              <w:t xml:space="preserve"> </w:t>
            </w:r>
            <w:r w:rsidR="00C85089">
              <w:rPr>
                <w:rFonts w:ascii="Myriad Pro" w:hAnsi="Myriad Pro" w:cs="Myriad Pro"/>
                <w:b/>
                <w:bCs/>
                <w:color w:val="5D0749"/>
                <w:spacing w:val="-7"/>
                <w:sz w:val="28"/>
                <w:szCs w:val="28"/>
                <w:lang w:val="en-US"/>
              </w:rPr>
              <w:t>G13</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Dwellings should front or side:</w:t>
            </w:r>
          </w:p>
          <w:p w:rsidR="00187895" w:rsidRPr="00A30E5D" w:rsidRDefault="00187895" w:rsidP="00754FEF">
            <w:pPr>
              <w:pStyle w:val="ListParagraph"/>
              <w:numPr>
                <w:ilvl w:val="0"/>
                <w:numId w:val="22"/>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Waterways and the open space network (including local parks).</w:t>
            </w:r>
          </w:p>
          <w:p w:rsidR="00187895" w:rsidRPr="00A30E5D" w:rsidRDefault="00187895" w:rsidP="00754FEF">
            <w:pPr>
              <w:pStyle w:val="ListParagraph"/>
              <w:numPr>
                <w:ilvl w:val="0"/>
                <w:numId w:val="22"/>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Arterial roads and connector streets.</w:t>
            </w:r>
          </w:p>
          <w:p w:rsidR="00187895" w:rsidRPr="00A30E5D" w:rsidRDefault="00187895" w:rsidP="00754FEF">
            <w:pPr>
              <w:pStyle w:val="ListParagraph"/>
              <w:numPr>
                <w:ilvl w:val="0"/>
                <w:numId w:val="22"/>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Melbourne-Bendigo rail corridor</w:t>
            </w:r>
            <w:r>
              <w:rPr>
                <w:rFonts w:ascii="Humnst777 BT (OTF) Roman" w:hAnsi="Humnst777 BT (OTF) Roman" w:cs="Humnst777 BT (OTF) Roman"/>
                <w:color w:val="000000"/>
                <w:spacing w:val="-4"/>
                <w:sz w:val="18"/>
                <w:szCs w:val="18"/>
                <w:lang w:val="en-US"/>
              </w:rPr>
              <w:t xml:space="preserve"> (with a frontage road)</w:t>
            </w:r>
            <w:r w:rsidRPr="00A30E5D">
              <w:rPr>
                <w:rFonts w:ascii="Humnst777 BT (OTF) Roman" w:hAnsi="Humnst777 BT (OTF) Roman" w:cs="Humnst777 BT (OTF) Roman"/>
                <w:color w:val="000000"/>
                <w:spacing w:val="-4"/>
                <w:sz w:val="18"/>
                <w:szCs w:val="18"/>
                <w:lang w:val="en-US"/>
              </w:rPr>
              <w:t>, unless otherwise agreed by the Responsible Authority.</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5D0749"/>
                <w:spacing w:val="-7"/>
                <w:sz w:val="28"/>
                <w:szCs w:val="28"/>
                <w:lang w:val="en-US"/>
              </w:rPr>
              <w:t xml:space="preserve"> </w:t>
            </w:r>
            <w:r w:rsidR="00C85089">
              <w:rPr>
                <w:rFonts w:ascii="Myriad Pro" w:hAnsi="Myriad Pro" w:cs="Myriad Pro"/>
                <w:b/>
                <w:bCs/>
                <w:color w:val="5D0749"/>
                <w:spacing w:val="-7"/>
                <w:sz w:val="28"/>
                <w:szCs w:val="28"/>
                <w:lang w:val="en-US"/>
              </w:rPr>
              <w:t>G14</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FF11F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Subdivision in areas of significant slope, as identified in Plan 5, should be designed based on the indicative cross sections </w:t>
            </w:r>
            <w:r w:rsidR="00FF11F5">
              <w:rPr>
                <w:rFonts w:ascii="Humnst777 BT (OTF) Roman" w:hAnsi="Humnst777 BT (OTF) Roman" w:cs="Humnst777 BT (OTF) Roman"/>
                <w:color w:val="000000"/>
                <w:spacing w:val="-4"/>
                <w:sz w:val="18"/>
                <w:szCs w:val="18"/>
                <w:lang w:val="en-US"/>
              </w:rPr>
              <w:t>in Appendix 4.2,</w:t>
            </w:r>
            <w:r w:rsidRPr="003E4CDE">
              <w:rPr>
                <w:rFonts w:ascii="Humnst777 BT (OTF) Roman" w:hAnsi="Humnst777 BT (OTF) Roman" w:cs="Humnst777 BT (OTF) Roman"/>
                <w:color w:val="000000"/>
                <w:spacing w:val="-4"/>
                <w:sz w:val="18"/>
                <w:szCs w:val="18"/>
                <w:lang w:val="en-US"/>
              </w:rPr>
              <w:t xml:space="preserve"> or any variation that is generally consistent with the associated principles, to the satisfaction of the Responsible Authority.</w:t>
            </w:r>
          </w:p>
        </w:tc>
      </w:tr>
      <w:tr w:rsidR="00187895" w:rsidRPr="00DF7C0F"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DF7C0F" w:rsidRDefault="00C85089"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Pr>
                <w:rFonts w:ascii="Myriad Pro" w:hAnsi="Myriad Pro" w:cs="Myriad Pro"/>
                <w:b/>
                <w:bCs/>
                <w:color w:val="5D0749"/>
                <w:spacing w:val="-7"/>
                <w:sz w:val="28"/>
                <w:szCs w:val="28"/>
                <w:lang w:val="en-US"/>
              </w:rPr>
              <w:t>G15</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DF7C0F"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Lots capable of supporting conventional and lower density housing are encouraged in areas with more challenging topography, in particular areas in excess of 10% slope in the vicinity of the Jacksons and Emu Creeks.</w:t>
            </w:r>
          </w:p>
        </w:tc>
      </w:tr>
      <w:tr w:rsidR="00187895" w:rsidRPr="00DF7C0F"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DF7C0F" w:rsidRDefault="00C85089"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Pr>
                <w:rFonts w:ascii="Myriad Pro" w:hAnsi="Myriad Pro" w:cs="Myriad Pro"/>
                <w:b/>
                <w:bCs/>
                <w:color w:val="5D0749"/>
                <w:spacing w:val="-7"/>
                <w:sz w:val="28"/>
                <w:szCs w:val="28"/>
                <w:lang w:val="en-US"/>
              </w:rPr>
              <w:t>G16</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43190B"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43190B">
              <w:rPr>
                <w:rFonts w:ascii="Humnst777 BT (OTF) Roman" w:hAnsi="Humnst777 BT (OTF) Roman" w:cs="Humnst777 BT (OTF) Roman"/>
                <w:color w:val="000000"/>
                <w:spacing w:val="-4"/>
                <w:sz w:val="18"/>
                <w:szCs w:val="18"/>
                <w:lang w:val="en-US"/>
              </w:rPr>
              <w:t>Lots on south facing slopes with a gradient greater than</w:t>
            </w:r>
            <w:r>
              <w:rPr>
                <w:rFonts w:ascii="Humnst777 BT (OTF) Roman" w:hAnsi="Humnst777 BT (OTF) Roman" w:cs="Humnst777 BT (OTF) Roman"/>
                <w:color w:val="000000"/>
                <w:spacing w:val="-4"/>
                <w:sz w:val="18"/>
                <w:szCs w:val="18"/>
                <w:lang w:val="en-US"/>
              </w:rPr>
              <w:t xml:space="preserve"> </w:t>
            </w:r>
            <w:r w:rsidRPr="0043190B">
              <w:rPr>
                <w:rFonts w:ascii="Humnst777 BT (OTF) Roman" w:hAnsi="Humnst777 BT (OTF) Roman" w:cs="Humnst777 BT (OTF) Roman"/>
                <w:color w:val="000000"/>
                <w:spacing w:val="-4"/>
                <w:sz w:val="18"/>
                <w:szCs w:val="18"/>
                <w:lang w:val="en-US"/>
              </w:rPr>
              <w:t>5% (&gt;2.9 degrees or &gt;1 in 20) should ensure dwellings or building</w:t>
            </w:r>
            <w:r>
              <w:rPr>
                <w:rFonts w:ascii="Humnst777 BT (OTF) Roman" w:hAnsi="Humnst777 BT (OTF) Roman" w:cs="Humnst777 BT (OTF) Roman"/>
                <w:color w:val="000000"/>
                <w:spacing w:val="-4"/>
                <w:sz w:val="18"/>
                <w:szCs w:val="18"/>
                <w:lang w:val="en-US"/>
              </w:rPr>
              <w:t xml:space="preserve"> </w:t>
            </w:r>
            <w:r w:rsidRPr="0043190B">
              <w:rPr>
                <w:rFonts w:ascii="Humnst777 BT (OTF) Roman" w:hAnsi="Humnst777 BT (OTF) Roman" w:cs="Humnst777 BT (OTF) Roman"/>
                <w:color w:val="000000"/>
                <w:spacing w:val="-4"/>
                <w:sz w:val="18"/>
                <w:szCs w:val="18"/>
                <w:lang w:val="en-US"/>
              </w:rPr>
              <w:t>envelopes are setback at least 2.0 metres from the northern boundary.</w:t>
            </w:r>
          </w:p>
        </w:tc>
      </w:tr>
      <w:tr w:rsidR="00187895" w:rsidRPr="00DF7C0F"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DF7C0F" w:rsidRDefault="00C85089"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Pr>
                <w:rFonts w:ascii="Myriad Pro" w:hAnsi="Myriad Pro" w:cs="Myriad Pro"/>
                <w:b/>
                <w:bCs/>
                <w:color w:val="5D0749"/>
                <w:spacing w:val="-7"/>
                <w:sz w:val="28"/>
                <w:szCs w:val="28"/>
                <w:lang w:val="en-US"/>
              </w:rPr>
              <w:t>G17</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43190B"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43190B">
              <w:rPr>
                <w:rFonts w:ascii="Humnst777 BT (OTF) Roman" w:hAnsi="Humnst777 BT (OTF) Roman" w:cs="Humnst777 BT (OTF) Roman"/>
                <w:color w:val="000000"/>
                <w:spacing w:val="-4"/>
                <w:sz w:val="18"/>
                <w:szCs w:val="18"/>
                <w:lang w:val="en-US"/>
              </w:rPr>
              <w:t>The cutting of land should</w:t>
            </w:r>
            <w:r w:rsidRPr="00532FA1">
              <w:rPr>
                <w:rFonts w:ascii="Humnst777 BT (OTF) Roman" w:hAnsi="Humnst777 BT (OTF) Roman" w:cs="Humnst777 BT (OTF) Roman"/>
                <w:color w:val="000000"/>
                <w:spacing w:val="-4"/>
                <w:sz w:val="18"/>
                <w:szCs w:val="18"/>
                <w:lang w:val="en-US"/>
              </w:rPr>
              <w:t xml:space="preserve"> </w:t>
            </w:r>
            <w:r w:rsidRPr="0043190B">
              <w:rPr>
                <w:rFonts w:ascii="Humnst777 BT (OTF) Roman" w:hAnsi="Humnst777 BT (OTF) Roman" w:cs="Humnst777 BT (OTF) Roman"/>
                <w:color w:val="000000"/>
                <w:spacing w:val="-4"/>
                <w:sz w:val="18"/>
                <w:szCs w:val="18"/>
                <w:lang w:val="en-US"/>
              </w:rPr>
              <w:t>not result in sunken houses where the top of windows or eaves of</w:t>
            </w:r>
            <w:r w:rsidRPr="00532FA1">
              <w:rPr>
                <w:rFonts w:ascii="Humnst777 BT (OTF) Roman" w:hAnsi="Humnst777 BT (OTF) Roman" w:cs="Humnst777 BT (OTF) Roman"/>
                <w:color w:val="000000"/>
                <w:spacing w:val="-4"/>
                <w:sz w:val="18"/>
                <w:szCs w:val="18"/>
                <w:lang w:val="en-US"/>
              </w:rPr>
              <w:t xml:space="preserve"> </w:t>
            </w:r>
            <w:r w:rsidRPr="0043190B">
              <w:rPr>
                <w:rFonts w:ascii="Humnst777 BT (OTF) Roman" w:hAnsi="Humnst777 BT (OTF) Roman" w:cs="Humnst777 BT (OTF) Roman"/>
                <w:color w:val="000000"/>
                <w:spacing w:val="-4"/>
                <w:sz w:val="18"/>
                <w:szCs w:val="18"/>
                <w:lang w:val="en-US"/>
              </w:rPr>
              <w:t>the dwelling are at road height. Windows should be clearly visible</w:t>
            </w:r>
            <w:r w:rsidRPr="00532FA1">
              <w:rPr>
                <w:rFonts w:ascii="Humnst777 BT (OTF) Roman" w:hAnsi="Humnst777 BT (OTF) Roman" w:cs="Humnst777 BT (OTF) Roman"/>
                <w:color w:val="000000"/>
                <w:spacing w:val="-4"/>
                <w:sz w:val="18"/>
                <w:szCs w:val="18"/>
                <w:lang w:val="en-US"/>
              </w:rPr>
              <w:t xml:space="preserve"> </w:t>
            </w:r>
            <w:r w:rsidRPr="0043190B">
              <w:rPr>
                <w:rFonts w:ascii="Humnst777 BT (OTF) Roman" w:hAnsi="Humnst777 BT (OTF) Roman" w:cs="Humnst777 BT (OTF) Roman"/>
                <w:color w:val="000000"/>
                <w:spacing w:val="-4"/>
                <w:sz w:val="18"/>
                <w:szCs w:val="18"/>
                <w:lang w:val="en-US"/>
              </w:rPr>
              <w:t>from the street.</w:t>
            </w:r>
          </w:p>
        </w:tc>
      </w:tr>
      <w:tr w:rsidR="00187895" w:rsidRPr="00DF7C0F"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DF7C0F" w:rsidRDefault="00C85089"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Pr>
                <w:rFonts w:ascii="Myriad Pro" w:hAnsi="Myriad Pro" w:cs="Myriad Pro"/>
                <w:b/>
                <w:bCs/>
                <w:color w:val="5D0749"/>
                <w:spacing w:val="-7"/>
                <w:sz w:val="28"/>
                <w:szCs w:val="28"/>
                <w:lang w:val="en-US"/>
              </w:rPr>
              <w:t>G18</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43190B"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43190B">
              <w:rPr>
                <w:rFonts w:ascii="Humnst777 BT (OTF) Roman" w:hAnsi="Humnst777 BT (OTF) Roman" w:cs="Humnst777 BT (OTF) Roman"/>
                <w:color w:val="000000"/>
                <w:spacing w:val="-4"/>
                <w:sz w:val="18"/>
                <w:szCs w:val="18"/>
                <w:lang w:val="en-US"/>
              </w:rPr>
              <w:t>Earthworks exceeding 1.0 metre depth in cut or 1.0 metre depth in fill should be avoided within 1.0 metre of any side, rear or front boundary. Minor changes in gradient are acceptable within 1 metre from outside the property boundary to ensure footpaths in the road reserve have an appropriate grade or cross</w:t>
            </w:r>
            <w:r>
              <w:rPr>
                <w:rFonts w:ascii="Humnst777 BT (OTF) Roman" w:hAnsi="Humnst777 BT (OTF) Roman" w:cs="Humnst777 BT (OTF) Roman"/>
                <w:color w:val="000000"/>
                <w:spacing w:val="-4"/>
                <w:sz w:val="18"/>
                <w:szCs w:val="18"/>
                <w:lang w:val="en-US"/>
              </w:rPr>
              <w:t>-</w:t>
            </w:r>
            <w:r w:rsidRPr="0043190B">
              <w:rPr>
                <w:rFonts w:ascii="Humnst777 BT (OTF) Roman" w:hAnsi="Humnst777 BT (OTF) Roman" w:cs="Humnst777 BT (OTF) Roman"/>
                <w:color w:val="000000"/>
                <w:spacing w:val="-4"/>
                <w:sz w:val="18"/>
                <w:szCs w:val="18"/>
                <w:lang w:val="en-US"/>
              </w:rPr>
              <w:t>fall.</w:t>
            </w:r>
          </w:p>
        </w:tc>
      </w:tr>
      <w:tr w:rsidR="00187895" w:rsidRPr="00DF7C0F"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DF7C0F" w:rsidRDefault="00C85089"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Pr>
                <w:rFonts w:ascii="Myriad Pro" w:hAnsi="Myriad Pro" w:cs="Myriad Pro"/>
                <w:b/>
                <w:bCs/>
                <w:color w:val="5D0749"/>
                <w:spacing w:val="-7"/>
                <w:sz w:val="28"/>
                <w:szCs w:val="28"/>
                <w:lang w:val="en-US"/>
              </w:rPr>
              <w:t>G19</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025243" w:rsidRDefault="00187895" w:rsidP="00FF11F5">
            <w:pPr>
              <w:autoSpaceDE w:val="0"/>
              <w:autoSpaceDN w:val="0"/>
              <w:adjustRightInd w:val="0"/>
              <w:spacing w:after="0" w:line="240" w:lineRule="auto"/>
              <w:rPr>
                <w:rFonts w:ascii="DIN-Medium" w:hAnsi="DIN-Medium" w:cs="DIN-Medium"/>
                <w:color w:val="FFFFFF"/>
                <w:sz w:val="21"/>
                <w:szCs w:val="21"/>
              </w:rPr>
            </w:pPr>
            <w:r w:rsidRPr="0043190B">
              <w:rPr>
                <w:rFonts w:ascii="Humnst777 BT (OTF) Roman" w:hAnsi="Humnst777 BT (OTF) Roman" w:cs="Humnst777 BT (OTF) Roman"/>
                <w:color w:val="000000"/>
                <w:spacing w:val="-4"/>
                <w:sz w:val="18"/>
                <w:szCs w:val="18"/>
                <w:lang w:val="en-US"/>
              </w:rPr>
              <w:t xml:space="preserve">Where a lot has a cross-fall greater </w:t>
            </w:r>
            <w:r w:rsidR="00FF11F5">
              <w:rPr>
                <w:rFonts w:ascii="Humnst777 BT (OTF) Roman" w:hAnsi="Humnst777 BT (OTF) Roman" w:cs="Humnst777 BT (OTF) Roman"/>
                <w:color w:val="000000"/>
                <w:spacing w:val="-4"/>
                <w:sz w:val="18"/>
                <w:szCs w:val="18"/>
                <w:lang w:val="en-US"/>
              </w:rPr>
              <w:t>than 12%</w:t>
            </w:r>
            <w:r>
              <w:rPr>
                <w:rFonts w:ascii="Humnst777 BT (OTF) Roman" w:hAnsi="Humnst777 BT (OTF) Roman" w:cs="Humnst777 BT (OTF) Roman"/>
                <w:color w:val="000000"/>
                <w:spacing w:val="-4"/>
                <w:sz w:val="18"/>
                <w:szCs w:val="18"/>
                <w:lang w:val="en-US"/>
              </w:rPr>
              <w:t xml:space="preserve"> the </w:t>
            </w:r>
            <w:r w:rsidRPr="0043190B">
              <w:rPr>
                <w:rFonts w:ascii="Humnst777 BT (OTF) Roman" w:hAnsi="Humnst777 BT (OTF) Roman" w:cs="Humnst777 BT (OTF) Roman"/>
                <w:color w:val="000000"/>
                <w:spacing w:val="-4"/>
                <w:sz w:val="18"/>
                <w:szCs w:val="18"/>
                <w:lang w:val="en-US"/>
              </w:rPr>
              <w:t>crossover</w:t>
            </w:r>
            <w:r>
              <w:rPr>
                <w:rFonts w:ascii="Humnst777 BT (OTF) Roman" w:hAnsi="Humnst777 BT (OTF) Roman" w:cs="Humnst777 BT (OTF) Roman"/>
                <w:color w:val="000000"/>
                <w:spacing w:val="-4"/>
                <w:sz w:val="18"/>
                <w:szCs w:val="18"/>
                <w:lang w:val="en-US"/>
              </w:rPr>
              <w:t xml:space="preserve"> for the driveway should be located</w:t>
            </w:r>
            <w:r w:rsidRPr="0043190B">
              <w:rPr>
                <w:rFonts w:ascii="Humnst777 BT (OTF) Roman" w:hAnsi="Humnst777 BT (OTF) Roman" w:cs="Humnst777 BT (OTF) Roman"/>
                <w:color w:val="000000"/>
                <w:spacing w:val="-4"/>
                <w:sz w:val="18"/>
                <w:szCs w:val="18"/>
                <w:lang w:val="en-US"/>
              </w:rPr>
              <w:t xml:space="preserve"> on the lower side of the lot</w:t>
            </w:r>
            <w:r>
              <w:rPr>
                <w:rFonts w:ascii="Humnst777 BT (OTF) Roman" w:hAnsi="Humnst777 BT (OTF) Roman" w:cs="Humnst777 BT (OTF) Roman"/>
                <w:color w:val="000000"/>
                <w:spacing w:val="-4"/>
                <w:sz w:val="18"/>
                <w:szCs w:val="18"/>
                <w:lang w:val="en-US"/>
              </w:rPr>
              <w:t>.</w:t>
            </w:r>
          </w:p>
        </w:tc>
      </w:tr>
      <w:tr w:rsidR="00C85089" w:rsidRPr="00DF7C0F"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C85089" w:rsidRDefault="00C85089"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Pr>
                <w:rFonts w:ascii="Myriad Pro" w:hAnsi="Myriad Pro" w:cs="Myriad Pro"/>
                <w:b/>
                <w:bCs/>
                <w:color w:val="5D0749"/>
                <w:spacing w:val="-7"/>
                <w:sz w:val="28"/>
                <w:szCs w:val="28"/>
                <w:lang w:val="en-US"/>
              </w:rPr>
              <w:t>G20</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C85089" w:rsidRPr="0043190B" w:rsidRDefault="00C85089" w:rsidP="00FF11F5">
            <w:pPr>
              <w:autoSpaceDE w:val="0"/>
              <w:autoSpaceDN w:val="0"/>
              <w:adjustRightInd w:val="0"/>
              <w:spacing w:after="0" w:line="240" w:lineRule="auto"/>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Roads should be designed to avoid repetition in extended lengths of road (180 metres or greater) running up and down the slope</w:t>
            </w:r>
          </w:p>
        </w:tc>
      </w:tr>
      <w:tr w:rsidR="00C85089" w:rsidRPr="00DF7C0F"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C85089" w:rsidRDefault="00C85089"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Pr>
                <w:rFonts w:ascii="Myriad Pro" w:hAnsi="Myriad Pro" w:cs="Myriad Pro"/>
                <w:b/>
                <w:bCs/>
                <w:color w:val="5D0749"/>
                <w:spacing w:val="-7"/>
                <w:sz w:val="28"/>
                <w:szCs w:val="28"/>
                <w:lang w:val="en-US"/>
              </w:rPr>
              <w:t>G21</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C85089" w:rsidRDefault="00C85089" w:rsidP="00FF11F5">
            <w:pPr>
              <w:autoSpaceDE w:val="0"/>
              <w:autoSpaceDN w:val="0"/>
              <w:adjustRightInd w:val="0"/>
              <w:spacing w:after="0" w:line="240" w:lineRule="auto"/>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Commercial and retail uses should only occur in residential areas where:</w:t>
            </w:r>
          </w:p>
          <w:p w:rsidR="00C85089" w:rsidRDefault="00C85089" w:rsidP="00C85089">
            <w:pPr>
              <w:pStyle w:val="ListParagraph"/>
              <w:numPr>
                <w:ilvl w:val="0"/>
                <w:numId w:val="54"/>
              </w:numPr>
              <w:autoSpaceDE w:val="0"/>
              <w:autoSpaceDN w:val="0"/>
              <w:adjustRightInd w:val="0"/>
              <w:spacing w:after="0" w:line="240" w:lineRule="auto"/>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The use will not detract from the residential amenity of the area</w:t>
            </w:r>
          </w:p>
          <w:p w:rsidR="00C85089" w:rsidRDefault="00C85089" w:rsidP="00C85089">
            <w:pPr>
              <w:pStyle w:val="ListParagraph"/>
              <w:numPr>
                <w:ilvl w:val="0"/>
                <w:numId w:val="54"/>
              </w:numPr>
              <w:autoSpaceDE w:val="0"/>
              <w:autoSpaceDN w:val="0"/>
              <w:adjustRightInd w:val="0"/>
              <w:spacing w:after="0" w:line="240" w:lineRule="auto"/>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The use has appropriate access to the higher order road network, and will not cause congestion on local roads</w:t>
            </w:r>
          </w:p>
          <w:p w:rsidR="00C85089" w:rsidRPr="00C85089" w:rsidRDefault="00C85089" w:rsidP="00C85089">
            <w:pPr>
              <w:autoSpaceDE w:val="0"/>
              <w:autoSpaceDN w:val="0"/>
              <w:adjustRightInd w:val="0"/>
              <w:spacing w:after="0" w:line="240" w:lineRule="auto"/>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 xml:space="preserve">Preference will be given </w:t>
            </w:r>
          </w:p>
        </w:tc>
      </w:tr>
    </w:tbl>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4017F4" w:rsidRPr="004017F4" w:rsidRDefault="004017F4" w:rsidP="004017F4">
      <w:pPr>
        <w:rPr>
          <w:i/>
          <w:color w:val="FF0000"/>
          <w:lang w:val="en-US"/>
        </w:rPr>
      </w:pPr>
      <w:r w:rsidRPr="004017F4">
        <w:rPr>
          <w:i/>
          <w:color w:val="FF0000"/>
          <w:lang w:val="en-US"/>
        </w:rPr>
        <w:t xml:space="preserve">Table 2 is the Housing Type by Lot Size table of the </w:t>
      </w:r>
      <w:r w:rsidR="007F34F9">
        <w:rPr>
          <w:i/>
          <w:color w:val="FF0000"/>
          <w:lang w:val="en-US"/>
        </w:rPr>
        <w:t>Lancefield Road</w:t>
      </w:r>
      <w:r w:rsidRPr="004017F4">
        <w:rPr>
          <w:i/>
          <w:color w:val="FF0000"/>
          <w:lang w:val="en-US"/>
        </w:rPr>
        <w:t xml:space="preserve"> PSP. Please contact the VPA for an accessible version of this table.</w:t>
      </w:r>
    </w:p>
    <w:p w:rsidR="004017F4" w:rsidRPr="004017F4" w:rsidRDefault="004017F4" w:rsidP="004017F4">
      <w:pPr>
        <w:rPr>
          <w:i/>
          <w:color w:val="FF0000"/>
          <w:lang w:val="en-US"/>
        </w:rPr>
      </w:pPr>
      <w:r w:rsidRPr="004017F4">
        <w:rPr>
          <w:i/>
          <w:color w:val="FF0000"/>
          <w:lang w:val="en-US"/>
        </w:rPr>
        <w:t xml:space="preserve">Figure 1 is the </w:t>
      </w:r>
      <w:r>
        <w:rPr>
          <w:i/>
          <w:color w:val="FF0000"/>
          <w:lang w:val="en-US"/>
        </w:rPr>
        <w:t>Balbethan</w:t>
      </w:r>
      <w:r w:rsidRPr="004017F4">
        <w:rPr>
          <w:i/>
          <w:color w:val="FF0000"/>
          <w:lang w:val="en-US"/>
        </w:rPr>
        <w:t xml:space="preserve"> Residential Concept Plan. Please contact the VPA for an accessible version of this figure.</w:t>
      </w:r>
    </w:p>
    <w:p w:rsidR="004017F4" w:rsidRDefault="004017F4">
      <w:pPr>
        <w:spacing w:after="0" w:line="240" w:lineRule="auto"/>
        <w:rPr>
          <w:rFonts w:ascii="Humnst777 BT (OTF) Roman" w:hAnsi="Humnst777 BT (OTF) Roman" w:cs="Humnst777 BT (OTF) Roman"/>
          <w:color w:val="000000"/>
          <w:sz w:val="18"/>
          <w:szCs w:val="18"/>
          <w:lang w:val="en-US"/>
        </w:rPr>
      </w:pPr>
      <w:r>
        <w:rPr>
          <w:rFonts w:ascii="Humnst777 BT (OTF) Roman" w:hAnsi="Humnst777 BT (OTF) Roman" w:cs="Humnst777 BT (OTF) Roman"/>
          <w:color w:val="000000"/>
          <w:sz w:val="18"/>
          <w:szCs w:val="18"/>
          <w:lang w:val="en-US"/>
        </w:rPr>
        <w:br w:type="page"/>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Default="00187895" w:rsidP="00B82002">
      <w:pPr>
        <w:pStyle w:val="Heading2"/>
        <w:rPr>
          <w:w w:val="95"/>
          <w:u w:color="005063"/>
          <w:lang w:val="en-US"/>
        </w:rPr>
      </w:pPr>
      <w:bookmarkStart w:id="28" w:name="_Toc467592735"/>
      <w:bookmarkStart w:id="29" w:name="_Toc469060400"/>
      <w:r w:rsidRPr="003E4CDE">
        <w:rPr>
          <w:w w:val="95"/>
          <w:u w:color="005063"/>
          <w:lang w:val="en-US"/>
        </w:rPr>
        <w:t>Town centres &amp; employment</w:t>
      </w:r>
      <w:bookmarkEnd w:id="28"/>
      <w:bookmarkEnd w:id="29"/>
    </w:p>
    <w:p w:rsidR="004017F4" w:rsidRPr="004017F4" w:rsidRDefault="004017F4" w:rsidP="004017F4">
      <w:pPr>
        <w:rPr>
          <w:i/>
          <w:color w:val="FF0000"/>
          <w:lang w:val="en-US"/>
        </w:rPr>
      </w:pPr>
      <w:r w:rsidRPr="004017F4">
        <w:rPr>
          <w:i/>
          <w:color w:val="FF0000"/>
          <w:lang w:val="en-US"/>
        </w:rPr>
        <w:t xml:space="preserve">Plan 6 is the Employment and Town Centres plan of the </w:t>
      </w:r>
      <w:r w:rsidR="007F34F9">
        <w:rPr>
          <w:i/>
          <w:color w:val="FF0000"/>
          <w:lang w:val="en-US"/>
        </w:rPr>
        <w:t>Lancefield Road</w:t>
      </w:r>
      <w:r w:rsidRPr="004017F4">
        <w:rPr>
          <w:i/>
          <w:color w:val="FF0000"/>
          <w:lang w:val="en-US"/>
        </w:rPr>
        <w:t xml:space="preserve"> PSP. Please contact the VPA for an accessible version of this figure.</w:t>
      </w:r>
    </w:p>
    <w:p w:rsidR="004017F4" w:rsidRPr="004017F4" w:rsidRDefault="004017F4" w:rsidP="004017F4">
      <w:pPr>
        <w:rPr>
          <w:lang w:val="en-US"/>
        </w:rPr>
      </w:pPr>
    </w:p>
    <w:p w:rsidR="00187895" w:rsidRPr="003E4CDE" w:rsidRDefault="00187895" w:rsidP="00B82002">
      <w:pPr>
        <w:pStyle w:val="Heading3"/>
        <w:rPr>
          <w:rFonts w:ascii="Humnst777 BT (OTF) Roman" w:hAnsi="Humnst777 BT (OTF) Roman" w:cs="Humnst777 BT (OTF) Roman"/>
          <w:sz w:val="18"/>
          <w:szCs w:val="18"/>
          <w:u w:color="005063"/>
          <w:lang w:val="en-US"/>
        </w:rPr>
      </w:pPr>
      <w:bookmarkStart w:id="30" w:name="_Toc467592736"/>
      <w:bookmarkStart w:id="31" w:name="_Toc469060401"/>
      <w:r w:rsidRPr="003E4CDE">
        <w:rPr>
          <w:w w:val="95"/>
          <w:u w:color="005063"/>
          <w:lang w:val="en-US"/>
        </w:rPr>
        <w:t>Town centres</w:t>
      </w:r>
      <w:bookmarkEnd w:id="30"/>
      <w:bookmarkEnd w:id="31"/>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The Lancefield Road PSP makes provision for two Local Town Centres, as well as a Local Convenience Centre, to provide strong access to local shopping and services for new residents, and enhance access to these services for existing residents.</w:t>
      </w:r>
    </w:p>
    <w:p w:rsidR="00187895" w:rsidRPr="003E4CDE" w:rsidRDefault="00187895" w:rsidP="00B82002">
      <w:pPr>
        <w:pStyle w:val="Heading3"/>
        <w:rPr>
          <w:lang w:val="en-US"/>
        </w:rPr>
      </w:pPr>
      <w:bookmarkStart w:id="32" w:name="_Toc467592737"/>
      <w:bookmarkStart w:id="33" w:name="_Toc469060402"/>
      <w:r w:rsidRPr="003E4CDE">
        <w:rPr>
          <w:lang w:val="en-US"/>
        </w:rPr>
        <w:t>Yellow Gum Local Town Centre</w:t>
      </w:r>
      <w:bookmarkEnd w:id="32"/>
      <w:bookmarkEnd w:id="33"/>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 xml:space="preserve">The Yellow Gum Local Town Centre is to be located in the northern part of the precinct, adjacent to the potential rail station. This centre has been planned to provide for up to 10,000sqm of retail, as well as potential longer term expansion, subject to future economic assessment, to allow it to service the sub-regional commercial and civic needs of the north-eastern part of Sunbury, including residents of the future Sunbury North precinct. </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A range of community uses, including a government secondary and primary school, a non-government primary school, and regional and district sporting fields, are planned within close proximity to the centre itself. The Local Town Centre abuts a site nominated for potential regional health and/or tertiary uses.</w:t>
      </w:r>
    </w:p>
    <w:p w:rsidR="00187895" w:rsidRPr="003E4CDE" w:rsidRDefault="00187895" w:rsidP="00B82002">
      <w:pPr>
        <w:pStyle w:val="Heading3"/>
        <w:rPr>
          <w:lang w:val="en-US"/>
        </w:rPr>
      </w:pPr>
      <w:bookmarkStart w:id="34" w:name="_Toc467592738"/>
      <w:bookmarkStart w:id="35" w:name="_Toc469060403"/>
      <w:r w:rsidRPr="003E4CDE">
        <w:rPr>
          <w:lang w:val="en-US"/>
        </w:rPr>
        <w:t>Emu Creek Local Town Centre</w:t>
      </w:r>
      <w:bookmarkEnd w:id="34"/>
      <w:bookmarkEnd w:id="35"/>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The Emu Creek Local Town Centre has been planned to provide neighbourhood shopping and services for residents of the southern part of the precinct, as well as the existing residents of the Goonawarra and Rolling Meadows communities. Located on a new connector road extension of Rolling Meadows Drive, it will be readily accessible to residents in the established community west of Lancefield Road. It also provides for a strong visual connection with a prominent watercourse feeding into Emu Creek through the orientation of the main street, and the physical connection to a prominent gully feeding into Emu Creek.</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The centre will accommodate up to 6,000sqm of retail, as well as business uses, a community centre, and a government primary school. It is located proximate to the existing Goonawarra sporting fields reserve to the west of Lancefield Road.</w:t>
      </w:r>
    </w:p>
    <w:p w:rsidR="00187895" w:rsidRPr="003E4CDE" w:rsidRDefault="00187895" w:rsidP="00187895">
      <w:pPr>
        <w:suppressAutoHyphens/>
        <w:autoSpaceDE w:val="0"/>
        <w:autoSpaceDN w:val="0"/>
        <w:adjustRightInd w:val="0"/>
        <w:spacing w:before="113" w:after="57" w:line="300" w:lineRule="atLeast"/>
        <w:ind w:left="560"/>
        <w:textAlignment w:val="center"/>
        <w:rPr>
          <w:rFonts w:ascii="Myriad Pro" w:hAnsi="Myriad Pro" w:cs="Myriad Pro"/>
          <w:color w:val="000000"/>
          <w:lang w:val="en-US"/>
        </w:rPr>
      </w:pPr>
    </w:p>
    <w:p w:rsidR="00187895" w:rsidRPr="003E4CDE" w:rsidRDefault="00187895" w:rsidP="00B82002">
      <w:pPr>
        <w:pStyle w:val="Heading3"/>
        <w:rPr>
          <w:lang w:val="en-US"/>
        </w:rPr>
      </w:pPr>
      <w:bookmarkStart w:id="36" w:name="_Toc467592739"/>
      <w:bookmarkStart w:id="37" w:name="_Toc469060404"/>
      <w:r w:rsidRPr="003E4CDE">
        <w:rPr>
          <w:lang w:val="en-US"/>
        </w:rPr>
        <w:t>Local Convenience Centre</w:t>
      </w:r>
      <w:bookmarkEnd w:id="36"/>
      <w:bookmarkEnd w:id="37"/>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A planned Local Convenience Centre at Balbethan Drive will provide for</w:t>
      </w:r>
      <w:r>
        <w:rPr>
          <w:rFonts w:ascii="Humnst777 BT (OTF) Roman" w:hAnsi="Humnst777 BT (OTF) Roman" w:cs="Humnst777 BT (OTF) Roman"/>
          <w:color w:val="000000"/>
          <w:sz w:val="18"/>
          <w:szCs w:val="18"/>
          <w:lang w:val="en-US"/>
        </w:rPr>
        <w:t xml:space="preserve"> a range of</w:t>
      </w:r>
      <w:r w:rsidRPr="003E4CDE">
        <w:rPr>
          <w:rFonts w:ascii="Humnst777 BT (OTF) Roman" w:hAnsi="Humnst777 BT (OTF) Roman" w:cs="Humnst777 BT (OTF) Roman"/>
          <w:color w:val="000000"/>
          <w:sz w:val="18"/>
          <w:szCs w:val="18"/>
          <w:lang w:val="en-US"/>
        </w:rPr>
        <w:t xml:space="preserve"> </w:t>
      </w:r>
      <w:r w:rsidRPr="00C67A86">
        <w:rPr>
          <w:rFonts w:ascii="Humnst777 BT (OTF) Roman" w:hAnsi="Humnst777 BT (OTF) Roman" w:cs="Humnst777 BT (OTF) Roman"/>
          <w:color w:val="000000"/>
          <w:sz w:val="18"/>
          <w:szCs w:val="18"/>
          <w:lang w:val="en-US"/>
        </w:rPr>
        <w:t xml:space="preserve">convenience retailing, health, community and other </w:t>
      </w:r>
      <w:r w:rsidRPr="003E4CDE">
        <w:rPr>
          <w:rFonts w:ascii="Humnst777 BT (OTF) Roman" w:hAnsi="Humnst777 BT (OTF) Roman" w:cs="Humnst777 BT (OTF) Roman"/>
          <w:color w:val="000000"/>
          <w:sz w:val="18"/>
          <w:szCs w:val="18"/>
          <w:lang w:val="en-US"/>
        </w:rPr>
        <w:t>services for residents in the central part of the precinct, as well as meeting the early shopping needs of residents in the northern part of the precinct.</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Future development in the western part of the precinct, adjacent to Racecourse Road, will largely be served by a future Local Town Centre planned to the west (outside the precinct), with direct access via Elizabeth Drive.</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4017F4" w:rsidRPr="004017F4" w:rsidRDefault="004017F4" w:rsidP="004017F4">
      <w:pPr>
        <w:rPr>
          <w:i/>
          <w:color w:val="FF0000"/>
          <w:lang w:val="en-US"/>
        </w:rPr>
      </w:pPr>
      <w:r w:rsidRPr="004017F4">
        <w:rPr>
          <w:i/>
          <w:color w:val="FF0000"/>
          <w:lang w:val="en-US"/>
        </w:rPr>
        <w:t xml:space="preserve">Table 3 is the Town Centre Hierarchy – External to </w:t>
      </w:r>
      <w:r w:rsidR="007F34F9">
        <w:rPr>
          <w:i/>
          <w:color w:val="FF0000"/>
          <w:lang w:val="en-US"/>
        </w:rPr>
        <w:t>Lancefield Road</w:t>
      </w:r>
      <w:r w:rsidRPr="004017F4">
        <w:rPr>
          <w:i/>
          <w:color w:val="FF0000"/>
          <w:lang w:val="en-US"/>
        </w:rPr>
        <w:t xml:space="preserve"> table of the </w:t>
      </w:r>
      <w:r w:rsidR="007F34F9">
        <w:rPr>
          <w:i/>
          <w:color w:val="FF0000"/>
          <w:lang w:val="en-US"/>
        </w:rPr>
        <w:t>Lancefield Road</w:t>
      </w:r>
      <w:r w:rsidRPr="004017F4">
        <w:rPr>
          <w:i/>
          <w:color w:val="FF0000"/>
          <w:lang w:val="en-US"/>
        </w:rPr>
        <w:t xml:space="preserve"> PSP. Please contact the VPA for an accessible version of this table.</w:t>
      </w:r>
    </w:p>
    <w:p w:rsidR="004017F4" w:rsidRPr="004017F4" w:rsidRDefault="004017F4" w:rsidP="004017F4">
      <w:pPr>
        <w:rPr>
          <w:i/>
          <w:color w:val="FF0000"/>
          <w:lang w:val="en-US"/>
        </w:rPr>
      </w:pPr>
      <w:r w:rsidRPr="004017F4">
        <w:rPr>
          <w:i/>
          <w:color w:val="FF0000"/>
          <w:lang w:val="en-US"/>
        </w:rPr>
        <w:t xml:space="preserve">Table 4 is the </w:t>
      </w:r>
      <w:r w:rsidR="007F34F9">
        <w:rPr>
          <w:i/>
          <w:color w:val="FF0000"/>
          <w:lang w:val="en-US"/>
        </w:rPr>
        <w:t>Lancefield Road</w:t>
      </w:r>
      <w:r w:rsidRPr="004017F4">
        <w:rPr>
          <w:i/>
          <w:color w:val="FF0000"/>
          <w:lang w:val="en-US"/>
        </w:rPr>
        <w:t xml:space="preserve"> Town Centre Hierarchy table of the </w:t>
      </w:r>
      <w:r w:rsidR="007F34F9">
        <w:rPr>
          <w:i/>
          <w:color w:val="FF0000"/>
          <w:lang w:val="en-US"/>
        </w:rPr>
        <w:t>Lancefield Road</w:t>
      </w:r>
      <w:r w:rsidRPr="004017F4">
        <w:rPr>
          <w:i/>
          <w:color w:val="FF0000"/>
          <w:lang w:val="en-US"/>
        </w:rPr>
        <w:t xml:space="preserve"> PSP. Please contact the VPA for an accessible version of this table.</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20"/>
          <w:szCs w:val="20"/>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20"/>
          <w:szCs w:val="20"/>
          <w:lang w:val="en-US"/>
        </w:rPr>
      </w:pPr>
    </w:p>
    <w:p w:rsidR="004017F4" w:rsidRPr="004017F4" w:rsidRDefault="004017F4" w:rsidP="004017F4">
      <w:pPr>
        <w:rPr>
          <w:i/>
          <w:color w:val="FF0000"/>
          <w:lang w:val="en-US"/>
        </w:rPr>
      </w:pPr>
      <w:r w:rsidRPr="004017F4">
        <w:rPr>
          <w:i/>
          <w:color w:val="FF0000"/>
          <w:lang w:val="en-US"/>
        </w:rPr>
        <w:t xml:space="preserve">Table </w:t>
      </w:r>
      <w:r>
        <w:rPr>
          <w:i/>
          <w:color w:val="FF0000"/>
          <w:lang w:val="en-US"/>
        </w:rPr>
        <w:t>5</w:t>
      </w:r>
      <w:r w:rsidRPr="004017F4">
        <w:rPr>
          <w:i/>
          <w:color w:val="FF0000"/>
          <w:lang w:val="en-US"/>
        </w:rPr>
        <w:t xml:space="preserve"> is the </w:t>
      </w:r>
      <w:r>
        <w:rPr>
          <w:i/>
          <w:color w:val="FF0000"/>
          <w:lang w:val="en-US"/>
        </w:rPr>
        <w:t>Anticipated Employment Creation</w:t>
      </w:r>
      <w:r w:rsidRPr="004017F4">
        <w:rPr>
          <w:i/>
          <w:color w:val="FF0000"/>
          <w:lang w:val="en-US"/>
        </w:rPr>
        <w:t xml:space="preserve"> table of the </w:t>
      </w:r>
      <w:r>
        <w:rPr>
          <w:i/>
          <w:color w:val="FF0000"/>
          <w:lang w:val="en-US"/>
        </w:rPr>
        <w:t>Lancefield Road</w:t>
      </w:r>
      <w:r w:rsidRPr="004017F4">
        <w:rPr>
          <w:i/>
          <w:color w:val="FF0000"/>
          <w:lang w:val="en-US"/>
        </w:rPr>
        <w:t xml:space="preserve"> PSP. Please contact the VPA for an accessible version of this table.</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C907BB">
      <w:pPr>
        <w:pStyle w:val="Heading2nonumbers"/>
        <w:rPr>
          <w:w w:val="95"/>
          <w:u w:color="005063"/>
          <w:lang w:val="en-US"/>
        </w:rPr>
      </w:pPr>
      <w:bookmarkStart w:id="38" w:name="_Toc467592740"/>
      <w:bookmarkStart w:id="39" w:name="_Toc469060405"/>
      <w:r w:rsidRPr="003E4CDE">
        <w:rPr>
          <w:w w:val="95"/>
          <w:u w:color="005063"/>
          <w:lang w:val="en-US"/>
        </w:rPr>
        <w:t>Local Town Centres</w:t>
      </w:r>
      <w:bookmarkEnd w:id="38"/>
      <w:bookmarkEnd w:id="39"/>
      <w:r w:rsidRPr="003E4CDE">
        <w:rPr>
          <w:w w:val="95"/>
          <w:u w:color="005063"/>
          <w:lang w:val="en-US"/>
        </w:rPr>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849"/>
        <w:gridCol w:w="5689"/>
      </w:tblGrid>
      <w:tr w:rsidR="00187895" w:rsidRPr="003E4CDE" w:rsidTr="00187895">
        <w:trPr>
          <w:trHeight w:val="60"/>
        </w:trPr>
        <w:tc>
          <w:tcPr>
            <w:tcW w:w="6538" w:type="dxa"/>
            <w:gridSpan w:val="2"/>
            <w:tcBorders>
              <w:top w:val="single" w:sz="4" w:space="0" w:color="000000"/>
              <w:left w:val="single" w:sz="4" w:space="0" w:color="000000"/>
              <w:bottom w:val="single" w:sz="4" w:space="0" w:color="000000"/>
              <w:right w:val="single" w:sz="4" w:space="0" w:color="000000"/>
            </w:tcBorders>
            <w:shd w:val="solid" w:color="95C11E"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LOCAL TOWN CENTRE REQUIREMENTS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R19</w:t>
            </w:r>
          </w:p>
        </w:tc>
        <w:tc>
          <w:tcPr>
            <w:tcW w:w="5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FF11F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Land use and development within the local town centres must respond to the concept plan in Figures </w:t>
            </w:r>
            <w:r w:rsidR="00FF11F5">
              <w:rPr>
                <w:rFonts w:ascii="Humnst777 BT (OTF) Roman" w:hAnsi="Humnst777 BT (OTF) Roman" w:cs="Humnst777 BT (OTF) Roman"/>
                <w:color w:val="000000"/>
                <w:spacing w:val="-4"/>
                <w:sz w:val="18"/>
                <w:szCs w:val="18"/>
                <w:lang w:val="en-US"/>
              </w:rPr>
              <w:t>2</w:t>
            </w:r>
            <w:r w:rsidRPr="003E4CDE">
              <w:rPr>
                <w:rFonts w:ascii="Humnst777 BT (OTF) Roman" w:hAnsi="Humnst777 BT (OTF) Roman" w:cs="Humnst777 BT (OTF) Roman"/>
                <w:color w:val="000000"/>
                <w:spacing w:val="-4"/>
                <w:sz w:val="18"/>
                <w:szCs w:val="18"/>
                <w:lang w:val="en-US"/>
              </w:rPr>
              <w:t xml:space="preserve"> </w:t>
            </w:r>
            <w:r w:rsidR="00FF11F5">
              <w:rPr>
                <w:rFonts w:ascii="Humnst777 BT (OTF) Roman" w:hAnsi="Humnst777 BT (OTF) Roman" w:cs="Humnst777 BT (OTF) Roman"/>
                <w:color w:val="000000"/>
                <w:spacing w:val="-4"/>
                <w:sz w:val="18"/>
                <w:szCs w:val="18"/>
                <w:lang w:val="en-US"/>
              </w:rPr>
              <w:t>and 3</w:t>
            </w:r>
            <w:r w:rsidRPr="003E4CDE">
              <w:rPr>
                <w:rFonts w:ascii="Humnst777 BT (OTF) Roman" w:hAnsi="Humnst777 BT (OTF) Roman" w:cs="Humnst777 BT (OTF) Roman"/>
                <w:color w:val="000000"/>
                <w:spacing w:val="-4"/>
                <w:sz w:val="18"/>
                <w:szCs w:val="18"/>
                <w:lang w:val="en-US"/>
              </w:rPr>
              <w:t xml:space="preserve"> and address Appendix </w:t>
            </w:r>
            <w:r w:rsidR="00FF11F5">
              <w:rPr>
                <w:rFonts w:ascii="Humnst777 BT (OTF) Roman" w:hAnsi="Humnst777 BT (OTF) Roman" w:cs="Humnst777 BT (OTF) Roman"/>
                <w:color w:val="000000"/>
                <w:spacing w:val="-4"/>
                <w:sz w:val="18"/>
                <w:szCs w:val="18"/>
                <w:lang w:val="en-US"/>
              </w:rPr>
              <w:t>4.1</w:t>
            </w:r>
            <w:r w:rsidRPr="003E4CDE">
              <w:rPr>
                <w:rFonts w:ascii="Humnst777 BT (OTF) Roman" w:hAnsi="Humnst777 BT (OTF) Roman" w:cs="Humnst777 BT (OTF) Roman"/>
                <w:color w:val="000000"/>
                <w:spacing w:val="-4"/>
                <w:sz w:val="18"/>
                <w:szCs w:val="18"/>
                <w:lang w:val="en-US"/>
              </w:rPr>
              <w:t>.</w:t>
            </w:r>
          </w:p>
        </w:tc>
      </w:tr>
      <w:tr w:rsidR="00187895" w:rsidRPr="003E4CDE" w:rsidTr="00187895">
        <w:trPr>
          <w:trHeight w:val="60"/>
        </w:trPr>
        <w:tc>
          <w:tcPr>
            <w:tcW w:w="6538" w:type="dxa"/>
            <w:gridSpan w:val="2"/>
            <w:tcBorders>
              <w:top w:val="single" w:sz="4" w:space="0" w:color="000000"/>
              <w:left w:val="single" w:sz="4" w:space="0" w:color="000000"/>
              <w:bottom w:val="single" w:sz="4" w:space="0" w:color="000000"/>
              <w:right w:val="single" w:sz="4" w:space="0" w:color="000000"/>
            </w:tcBorders>
            <w:shd w:val="solid" w:color="005063"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LOCAL TOWN CENTRE GUIDELINES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G22</w:t>
            </w:r>
          </w:p>
        </w:tc>
        <w:tc>
          <w:tcPr>
            <w:tcW w:w="5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Design of buildings in the local town centres should provide visual interest at the pedestrian scale, with active and activated façade treatments. Long expanses of unarticulated façade treatments should be avoided.</w:t>
            </w:r>
          </w:p>
        </w:tc>
      </w:tr>
    </w:tbl>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C907BB">
      <w:pPr>
        <w:pStyle w:val="Heading2nonumbers"/>
        <w:rPr>
          <w:w w:val="95"/>
          <w:u w:color="005063"/>
          <w:lang w:val="en-US"/>
        </w:rPr>
      </w:pPr>
      <w:bookmarkStart w:id="40" w:name="_Toc467592741"/>
      <w:bookmarkStart w:id="41" w:name="_Toc469060406"/>
      <w:r w:rsidRPr="003E4CDE">
        <w:rPr>
          <w:w w:val="95"/>
          <w:u w:color="005063"/>
          <w:lang w:val="en-US"/>
        </w:rPr>
        <w:t>Local Convenience Centre</w:t>
      </w:r>
      <w:bookmarkEnd w:id="40"/>
      <w:bookmarkEnd w:id="41"/>
      <w:r w:rsidRPr="003E4CDE">
        <w:rPr>
          <w:w w:val="95"/>
          <w:u w:color="005063"/>
          <w:lang w:val="en-US"/>
        </w:rPr>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851"/>
        <w:gridCol w:w="5689"/>
      </w:tblGrid>
      <w:tr w:rsidR="00187895" w:rsidRPr="003E4CDE" w:rsidTr="00187895">
        <w:trPr>
          <w:trHeight w:val="60"/>
        </w:trPr>
        <w:tc>
          <w:tcPr>
            <w:tcW w:w="6540" w:type="dxa"/>
            <w:gridSpan w:val="2"/>
            <w:tcBorders>
              <w:top w:val="single" w:sz="4" w:space="0" w:color="000000"/>
              <w:left w:val="single" w:sz="4" w:space="0" w:color="000000"/>
              <w:bottom w:val="single" w:sz="4" w:space="0" w:color="000000"/>
              <w:right w:val="single" w:sz="4" w:space="0" w:color="000000"/>
            </w:tcBorders>
            <w:shd w:val="solid" w:color="95C11E"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LOCAL CONVENIENCE CENTRE REQUIREMENTS</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R20</w:t>
            </w:r>
          </w:p>
        </w:tc>
        <w:tc>
          <w:tcPr>
            <w:tcW w:w="5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The Local Convenience Centre must have direct vehicular access to a connector road</w:t>
            </w:r>
            <w:r>
              <w:rPr>
                <w:rFonts w:ascii="Humnst777 BT (OTF) Roman" w:hAnsi="Humnst777 BT (OTF) Roman" w:cs="Humnst777 BT (OTF) Roman"/>
                <w:color w:val="000000"/>
                <w:spacing w:val="-4"/>
                <w:sz w:val="18"/>
                <w:szCs w:val="18"/>
                <w:lang w:val="en-US"/>
              </w:rPr>
              <w:t xml:space="preserve"> with any</w:t>
            </w:r>
            <w:r w:rsidRPr="003E4CDE">
              <w:rPr>
                <w:rFonts w:ascii="Humnst777 BT (OTF) Roman" w:hAnsi="Humnst777 BT (OTF) Roman" w:cs="Humnst777 BT (OTF) Roman"/>
                <w:color w:val="000000"/>
                <w:spacing w:val="-4"/>
                <w:sz w:val="18"/>
                <w:szCs w:val="18"/>
                <w:lang w:val="en-US"/>
              </w:rPr>
              <w:t xml:space="preserve"> access to an arterial road to the satisfaction of VicRoads.</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R21</w:t>
            </w:r>
          </w:p>
        </w:tc>
        <w:tc>
          <w:tcPr>
            <w:tcW w:w="5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The Local Convenience Centre must be oriented towards the arterial road </w:t>
            </w:r>
            <w:r>
              <w:rPr>
                <w:rFonts w:ascii="Humnst777 BT (OTF) Roman" w:hAnsi="Humnst777 BT (OTF) Roman" w:cs="Humnst777 BT (OTF) Roman"/>
                <w:color w:val="000000"/>
                <w:spacing w:val="-4"/>
                <w:sz w:val="18"/>
                <w:szCs w:val="18"/>
                <w:lang w:val="en-US"/>
              </w:rPr>
              <w:t>and</w:t>
            </w:r>
            <w:r w:rsidRPr="003E4CDE">
              <w:rPr>
                <w:rFonts w:ascii="Humnst777 BT (OTF) Roman" w:hAnsi="Humnst777 BT (OTF) Roman" w:cs="Humnst777 BT (OTF) Roman"/>
                <w:color w:val="000000"/>
                <w:spacing w:val="-4"/>
                <w:sz w:val="18"/>
                <w:szCs w:val="18"/>
                <w:lang w:val="en-US"/>
              </w:rPr>
              <w:t xml:space="preserve"> connector road and </w:t>
            </w:r>
            <w:r>
              <w:rPr>
                <w:rFonts w:ascii="Humnst777 BT (OTF) Roman" w:hAnsi="Humnst777 BT (OTF) Roman" w:cs="Humnst777 BT (OTF) Roman"/>
                <w:color w:val="000000"/>
                <w:spacing w:val="-4"/>
                <w:sz w:val="18"/>
                <w:szCs w:val="18"/>
                <w:lang w:val="en-US"/>
              </w:rPr>
              <w:t>manage</w:t>
            </w:r>
            <w:r w:rsidRPr="003E4CDE">
              <w:rPr>
                <w:rFonts w:ascii="Humnst777 BT (OTF) Roman" w:hAnsi="Humnst777 BT (OTF) Roman" w:cs="Humnst777 BT (OTF) Roman"/>
                <w:color w:val="000000"/>
                <w:spacing w:val="-4"/>
                <w:sz w:val="18"/>
                <w:szCs w:val="18"/>
                <w:lang w:val="en-US"/>
              </w:rPr>
              <w:t xml:space="preserve"> the relationship and interface with surrounding uses, including the existing rural-residential development. </w:t>
            </w:r>
          </w:p>
        </w:tc>
      </w:tr>
      <w:tr w:rsidR="00187895" w:rsidRPr="003E4CDE" w:rsidTr="00187895">
        <w:trPr>
          <w:trHeight w:val="60"/>
        </w:trPr>
        <w:tc>
          <w:tcPr>
            <w:tcW w:w="6540" w:type="dxa"/>
            <w:gridSpan w:val="2"/>
            <w:tcBorders>
              <w:top w:val="single" w:sz="4" w:space="0" w:color="000000"/>
              <w:left w:val="single" w:sz="4" w:space="0" w:color="000000"/>
              <w:bottom w:val="single" w:sz="4" w:space="0" w:color="000000"/>
              <w:right w:val="single" w:sz="4" w:space="0" w:color="000000"/>
            </w:tcBorders>
            <w:shd w:val="solid" w:color="005063"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LOCAL CONVENIENCE CENTRE GUIDELINES</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G23</w:t>
            </w:r>
          </w:p>
        </w:tc>
        <w:tc>
          <w:tcPr>
            <w:tcW w:w="5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5"/>
                <w:sz w:val="18"/>
                <w:szCs w:val="18"/>
                <w:lang w:val="en-US"/>
              </w:rPr>
              <w:t>The Local Convenience Centre should be located as illustrated on Plan 6.</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C85089" w:rsidP="00187895">
            <w:pPr>
              <w:suppressAutoHyphens/>
              <w:autoSpaceDE w:val="0"/>
              <w:autoSpaceDN w:val="0"/>
              <w:adjustRightInd w:val="0"/>
              <w:spacing w:before="28" w:after="28" w:line="320" w:lineRule="atLeast"/>
              <w:textAlignment w:val="center"/>
              <w:rPr>
                <w:rFonts w:ascii="Myriad Pro" w:hAnsi="Myriad Pro" w:cs="Myriad Pro"/>
                <w:b/>
                <w:bCs/>
                <w:color w:val="95C11E"/>
                <w:spacing w:val="-7"/>
                <w:sz w:val="28"/>
                <w:szCs w:val="28"/>
                <w:lang w:val="en-US"/>
              </w:rPr>
            </w:pPr>
            <w:r>
              <w:rPr>
                <w:rFonts w:ascii="Myriad Pro" w:hAnsi="Myriad Pro" w:cs="Myriad Pro"/>
                <w:b/>
                <w:bCs/>
                <w:color w:val="95C11E"/>
                <w:spacing w:val="-7"/>
                <w:sz w:val="28"/>
                <w:szCs w:val="28"/>
                <w:lang w:val="en-US"/>
              </w:rPr>
              <w:t>G24</w:t>
            </w:r>
          </w:p>
        </w:tc>
        <w:tc>
          <w:tcPr>
            <w:tcW w:w="5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5"/>
                <w:sz w:val="18"/>
                <w:szCs w:val="18"/>
                <w:lang w:val="en-US"/>
              </w:rPr>
            </w:pPr>
            <w:r w:rsidRPr="00EB04E5">
              <w:rPr>
                <w:rFonts w:ascii="Humnst777 BT (OTF) Roman" w:hAnsi="Humnst777 BT (OTF) Roman" w:cs="Humnst777 BT (OTF) Roman"/>
                <w:color w:val="000000"/>
                <w:spacing w:val="-4"/>
                <w:sz w:val="18"/>
                <w:szCs w:val="18"/>
                <w:lang w:val="en-US"/>
              </w:rPr>
              <w:t>The Local Convenience Centre</w:t>
            </w:r>
            <w:r>
              <w:rPr>
                <w:rFonts w:ascii="Humnst777 BT (OTF) Roman" w:hAnsi="Humnst777 BT (OTF) Roman" w:cs="Humnst777 BT (OTF) Roman"/>
                <w:color w:val="000000"/>
                <w:spacing w:val="-4"/>
                <w:sz w:val="18"/>
                <w:szCs w:val="18"/>
                <w:lang w:val="en-US"/>
              </w:rPr>
              <w:t>s</w:t>
            </w:r>
            <w:r w:rsidRPr="00EB04E5">
              <w:rPr>
                <w:rFonts w:ascii="Humnst777 BT (OTF) Roman" w:hAnsi="Humnst777 BT (OTF) Roman" w:cs="Humnst777 BT (OTF) Roman"/>
                <w:color w:val="000000"/>
                <w:spacing w:val="-4"/>
                <w:sz w:val="18"/>
                <w:szCs w:val="18"/>
                <w:lang w:val="en-US"/>
              </w:rPr>
              <w:t xml:space="preserve"> should provide for a range of tenancies suitable for a mix of local convenience retail, health, community and other services to meet local need</w:t>
            </w:r>
            <w:r>
              <w:rPr>
                <w:rFonts w:ascii="Humnst777 BT (OTF) Roman" w:hAnsi="Humnst777 BT (OTF) Roman" w:cs="Humnst777 BT (OTF) Roman"/>
                <w:color w:val="000000"/>
                <w:spacing w:val="-4"/>
                <w:sz w:val="18"/>
                <w:szCs w:val="18"/>
                <w:lang w:val="en-US"/>
              </w:rPr>
              <w:t>s.</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G25</w:t>
            </w:r>
          </w:p>
        </w:tc>
        <w:tc>
          <w:tcPr>
            <w:tcW w:w="5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The design of the Local Convenience Centre should consider inclusion of two storey built form and ensure that all buildings are well articulated and of a high quality urban design that reflects their location in key community hubs within the precinct.  </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G26</w:t>
            </w:r>
          </w:p>
        </w:tc>
        <w:tc>
          <w:tcPr>
            <w:tcW w:w="56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The Local Convenience Centre should feature a high degree of permeability and clear circulation to ensure that key destinations within the centre are easily accessible by walking or cycling. </w:t>
            </w:r>
          </w:p>
        </w:tc>
      </w:tr>
    </w:tbl>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A4178E">
      <w:pPr>
        <w:pStyle w:val="Heading3"/>
        <w:rPr>
          <w:w w:val="95"/>
          <w:u w:color="005063"/>
          <w:lang w:val="en-US"/>
        </w:rPr>
      </w:pPr>
      <w:bookmarkStart w:id="42" w:name="_Toc467592742"/>
      <w:bookmarkStart w:id="43" w:name="_Toc469060407"/>
      <w:r w:rsidRPr="003E4CDE">
        <w:rPr>
          <w:w w:val="95"/>
          <w:u w:color="005063"/>
          <w:lang w:val="en-US"/>
        </w:rPr>
        <w:t>Town Centre Transport, Access &amp; Connectivity</w:t>
      </w:r>
      <w:bookmarkEnd w:id="42"/>
      <w:bookmarkEnd w:id="43"/>
    </w:p>
    <w:tbl>
      <w:tblPr>
        <w:tblW w:w="0" w:type="auto"/>
        <w:tblInd w:w="-5" w:type="dxa"/>
        <w:tblLayout w:type="fixed"/>
        <w:tblCellMar>
          <w:left w:w="0" w:type="dxa"/>
          <w:right w:w="0" w:type="dxa"/>
        </w:tblCellMar>
        <w:tblLook w:val="0000" w:firstRow="0" w:lastRow="0" w:firstColumn="0" w:lastColumn="0" w:noHBand="0" w:noVBand="0"/>
      </w:tblPr>
      <w:tblGrid>
        <w:gridCol w:w="850"/>
        <w:gridCol w:w="5690"/>
      </w:tblGrid>
      <w:tr w:rsidR="00187895" w:rsidRPr="003E4CDE" w:rsidTr="00187895">
        <w:trPr>
          <w:trHeight w:val="60"/>
        </w:trPr>
        <w:tc>
          <w:tcPr>
            <w:tcW w:w="6540" w:type="dxa"/>
            <w:gridSpan w:val="2"/>
            <w:tcBorders>
              <w:top w:val="single" w:sz="4" w:space="0" w:color="000000"/>
              <w:left w:val="single" w:sz="4" w:space="0" w:color="000000"/>
              <w:bottom w:val="single" w:sz="4" w:space="0" w:color="000000"/>
              <w:right w:val="single" w:sz="4" w:space="0" w:color="000000"/>
            </w:tcBorders>
            <w:shd w:val="solid" w:color="95C11E"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Transport, Access &amp; Connectivity REQUIREMENTS</w:t>
            </w:r>
          </w:p>
        </w:tc>
      </w:tr>
      <w:tr w:rsidR="00187895" w:rsidRPr="003E4CDE" w:rsidTr="00187895">
        <w:trPr>
          <w:trHeight w:val="60"/>
        </w:trPr>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R22</w:t>
            </w:r>
          </w:p>
        </w:tc>
        <w:tc>
          <w:tcPr>
            <w:tcW w:w="5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Heavy vehicle movements (loading and deliveries) must not front the main street/s and should be located to the rear and/or side street and sleeved or screened.</w:t>
            </w:r>
          </w:p>
        </w:tc>
      </w:tr>
      <w:tr w:rsidR="00187895" w:rsidRPr="003E4CDE" w:rsidTr="00187895">
        <w:trPr>
          <w:trHeight w:val="60"/>
        </w:trPr>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R23</w:t>
            </w:r>
          </w:p>
        </w:tc>
        <w:tc>
          <w:tcPr>
            <w:tcW w:w="5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Main streets must be designed for a low speed environment of 40km/h or less, so vehicles and cyclists can share the carriageway safely and pedestrians can safely cross the road.</w:t>
            </w:r>
          </w:p>
        </w:tc>
      </w:tr>
      <w:tr w:rsidR="00187895" w:rsidRPr="003E4CDE" w:rsidTr="00187895">
        <w:trPr>
          <w:trHeight w:val="60"/>
        </w:trPr>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R24</w:t>
            </w:r>
          </w:p>
        </w:tc>
        <w:tc>
          <w:tcPr>
            <w:tcW w:w="5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Pedestrian movement must be prioritised in the design of main streets while supporting local traffic to assist access and activity.</w:t>
            </w:r>
          </w:p>
        </w:tc>
      </w:tr>
      <w:tr w:rsidR="00187895" w:rsidRPr="003E4CDE" w:rsidTr="00187895">
        <w:trPr>
          <w:trHeight w:val="60"/>
        </w:trPr>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R25</w:t>
            </w:r>
          </w:p>
        </w:tc>
        <w:tc>
          <w:tcPr>
            <w:tcW w:w="5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Pedestrian entrances must be located on main streets and be visually prominent, well-lit and accessible to </w:t>
            </w:r>
            <w:r>
              <w:rPr>
                <w:rFonts w:ascii="Humnst777 BT (OTF) Roman" w:hAnsi="Humnst777 BT (OTF) Roman" w:cs="Humnst777 BT (OTF) Roman"/>
                <w:color w:val="000000"/>
                <w:spacing w:val="-4"/>
                <w:sz w:val="18"/>
                <w:szCs w:val="18"/>
                <w:lang w:val="en-US"/>
              </w:rPr>
              <w:t xml:space="preserve">all </w:t>
            </w:r>
            <w:r w:rsidRPr="003E4CDE">
              <w:rPr>
                <w:rFonts w:ascii="Humnst777 BT (OTF) Roman" w:hAnsi="Humnst777 BT (OTF) Roman" w:cs="Humnst777 BT (OTF) Roman"/>
                <w:color w:val="000000"/>
                <w:spacing w:val="-4"/>
                <w:sz w:val="18"/>
                <w:szCs w:val="18"/>
                <w:lang w:val="en-US"/>
              </w:rPr>
              <w:t>people</w:t>
            </w:r>
            <w:r>
              <w:rPr>
                <w:rFonts w:ascii="Humnst777 BT (OTF) Roman" w:hAnsi="Humnst777 BT (OTF) Roman" w:cs="Humnst777 BT (OTF) Roman"/>
                <w:color w:val="000000"/>
                <w:spacing w:val="-4"/>
                <w:sz w:val="18"/>
                <w:szCs w:val="18"/>
                <w:lang w:val="en-US"/>
              </w:rPr>
              <w:t xml:space="preserve"> in the community.</w:t>
            </w:r>
          </w:p>
        </w:tc>
      </w:tr>
      <w:tr w:rsidR="00187895" w:rsidRPr="003E4CDE" w:rsidTr="00187895">
        <w:trPr>
          <w:trHeight w:val="60"/>
        </w:trPr>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R26</w:t>
            </w:r>
          </w:p>
        </w:tc>
        <w:tc>
          <w:tcPr>
            <w:tcW w:w="5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Safe and easy access for pedestrian and cycle trips must be provided to the town centre through the layout and design of the surrounding street network.</w:t>
            </w:r>
          </w:p>
        </w:tc>
      </w:tr>
      <w:tr w:rsidR="00187895" w:rsidRPr="003E4CDE" w:rsidTr="00187895">
        <w:trPr>
          <w:trHeight w:val="60"/>
        </w:trPr>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R27</w:t>
            </w:r>
          </w:p>
        </w:tc>
        <w:tc>
          <w:tcPr>
            <w:tcW w:w="5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Transport hubs, stops and routes must be located to facilitate access to key destinations and generate activity in town centres.</w:t>
            </w:r>
          </w:p>
        </w:tc>
      </w:tr>
      <w:tr w:rsidR="00187895" w:rsidRPr="003E4CDE" w:rsidTr="00187895">
        <w:trPr>
          <w:trHeight w:val="60"/>
        </w:trPr>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R28</w:t>
            </w:r>
          </w:p>
        </w:tc>
        <w:tc>
          <w:tcPr>
            <w:tcW w:w="5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Car park entrances must not be provided directly from the main street, access should be provided from side streets.</w:t>
            </w:r>
          </w:p>
        </w:tc>
      </w:tr>
      <w:tr w:rsidR="00187895" w:rsidRPr="003E4CDE" w:rsidTr="00187895">
        <w:trPr>
          <w:trHeight w:val="60"/>
        </w:trPr>
        <w:tc>
          <w:tcPr>
            <w:tcW w:w="6540" w:type="dxa"/>
            <w:gridSpan w:val="2"/>
            <w:tcBorders>
              <w:top w:val="single" w:sz="4" w:space="0" w:color="000000"/>
              <w:left w:val="single" w:sz="4" w:space="0" w:color="000000"/>
              <w:bottom w:val="single" w:sz="4" w:space="0" w:color="000000"/>
              <w:right w:val="single" w:sz="4" w:space="0" w:color="000000"/>
            </w:tcBorders>
            <w:shd w:val="solid" w:color="005063"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Transport, Access &amp; Connectivity GUIDELINES</w:t>
            </w:r>
          </w:p>
        </w:tc>
      </w:tr>
      <w:tr w:rsidR="00187895" w:rsidRPr="003E4CDE" w:rsidTr="00187895">
        <w:trPr>
          <w:trHeight w:val="60"/>
        </w:trPr>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G27</w:t>
            </w:r>
          </w:p>
        </w:tc>
        <w:tc>
          <w:tcPr>
            <w:tcW w:w="5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Bicycle parking should be provided at entry points in highly visible locations at key destinations, to the satisfaction of the Responsible Authority. Weather protection, passive surveillance and lighting should be provided to the satisfaction of the Responsible Authority.</w:t>
            </w:r>
          </w:p>
        </w:tc>
      </w:tr>
      <w:tr w:rsidR="00187895" w:rsidRPr="003E4CDE" w:rsidTr="00187895">
        <w:trPr>
          <w:trHeight w:val="60"/>
        </w:trPr>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G28</w:t>
            </w:r>
          </w:p>
        </w:tc>
        <w:tc>
          <w:tcPr>
            <w:tcW w:w="5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Pedestrian movements should be prioritised by providing links between the key destinations within town centres.  </w:t>
            </w:r>
          </w:p>
        </w:tc>
      </w:tr>
      <w:tr w:rsidR="00187895" w:rsidRPr="003E4CDE" w:rsidTr="00187895">
        <w:trPr>
          <w:trHeight w:val="60"/>
        </w:trPr>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G29</w:t>
            </w:r>
          </w:p>
        </w:tc>
        <w:tc>
          <w:tcPr>
            <w:tcW w:w="5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Car parking efficiencies should be provided through use of shared, consolidated parking areas. </w:t>
            </w:r>
          </w:p>
        </w:tc>
      </w:tr>
      <w:tr w:rsidR="00187895" w:rsidRPr="003E4CDE" w:rsidTr="00187895">
        <w:trPr>
          <w:trHeight w:val="60"/>
        </w:trPr>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G30</w:t>
            </w:r>
          </w:p>
        </w:tc>
        <w:tc>
          <w:tcPr>
            <w:tcW w:w="5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Safe pedestrian access should be provided through all car parking areas.</w:t>
            </w:r>
          </w:p>
        </w:tc>
      </w:tr>
      <w:tr w:rsidR="00187895" w:rsidRPr="003E4CDE" w:rsidTr="00187895">
        <w:trPr>
          <w:trHeight w:val="60"/>
        </w:trPr>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G31</w:t>
            </w:r>
          </w:p>
        </w:tc>
        <w:tc>
          <w:tcPr>
            <w:tcW w:w="5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“Filtered” pedestrian permeability, accessibility</w:t>
            </w:r>
            <w:r>
              <w:rPr>
                <w:rFonts w:ascii="Humnst777 BT (OTF) Roman" w:hAnsi="Humnst777 BT (OTF) Roman" w:cs="Humnst777 BT (OTF) Roman"/>
                <w:color w:val="000000"/>
                <w:spacing w:val="-4"/>
                <w:sz w:val="18"/>
                <w:szCs w:val="18"/>
                <w:lang w:val="en-US"/>
              </w:rPr>
              <w:t>, safety</w:t>
            </w:r>
            <w:r w:rsidRPr="003E4CDE">
              <w:rPr>
                <w:rFonts w:ascii="Humnst777 BT (OTF) Roman" w:hAnsi="Humnst777 BT (OTF) Roman" w:cs="Humnst777 BT (OTF) Roman"/>
                <w:color w:val="000000"/>
                <w:spacing w:val="-4"/>
                <w:sz w:val="18"/>
                <w:szCs w:val="18"/>
                <w:lang w:val="en-US"/>
              </w:rPr>
              <w:t xml:space="preserve"> and walkability through centres should be encouraged.</w:t>
            </w:r>
          </w:p>
        </w:tc>
      </w:tr>
      <w:tr w:rsidR="00187895" w:rsidRPr="003E4CDE" w:rsidTr="00187895">
        <w:trPr>
          <w:trHeight w:val="60"/>
        </w:trPr>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G32</w:t>
            </w:r>
          </w:p>
        </w:tc>
        <w:tc>
          <w:tcPr>
            <w:tcW w:w="56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Pedestrian priority should be provided across all side roads along main streets and all car park entrances.</w:t>
            </w:r>
          </w:p>
        </w:tc>
      </w:tr>
    </w:tbl>
    <w:p w:rsidR="004017F4" w:rsidRDefault="004017F4" w:rsidP="004017F4">
      <w:pPr>
        <w:rPr>
          <w:i/>
          <w:color w:val="FF0000"/>
          <w:lang w:val="en-US"/>
        </w:rPr>
      </w:pPr>
    </w:p>
    <w:p w:rsidR="004017F4" w:rsidRDefault="004017F4" w:rsidP="004017F4">
      <w:pPr>
        <w:rPr>
          <w:i/>
          <w:color w:val="FF0000"/>
          <w:lang w:val="en-US"/>
        </w:rPr>
      </w:pPr>
      <w:r w:rsidRPr="004017F4">
        <w:rPr>
          <w:i/>
          <w:color w:val="FF0000"/>
          <w:lang w:val="en-US"/>
        </w:rPr>
        <w:t xml:space="preserve">Figure 4 is the </w:t>
      </w:r>
      <w:r>
        <w:rPr>
          <w:i/>
          <w:color w:val="FF0000"/>
          <w:lang w:val="en-US"/>
        </w:rPr>
        <w:t>Yellow Gum Local</w:t>
      </w:r>
      <w:r w:rsidRPr="004017F4">
        <w:rPr>
          <w:i/>
          <w:color w:val="FF0000"/>
          <w:lang w:val="en-US"/>
        </w:rPr>
        <w:t xml:space="preserve"> Town Centre Concept Plan. Please contact the VPA for an accessible version of this figure.</w:t>
      </w:r>
    </w:p>
    <w:p w:rsidR="004017F4" w:rsidRPr="004017F4" w:rsidRDefault="004017F4" w:rsidP="004017F4">
      <w:pPr>
        <w:rPr>
          <w:i/>
          <w:color w:val="FF0000"/>
          <w:lang w:val="en-US"/>
        </w:rPr>
      </w:pPr>
      <w:r w:rsidRPr="004017F4">
        <w:rPr>
          <w:i/>
          <w:color w:val="FF0000"/>
          <w:lang w:val="en-US"/>
        </w:rPr>
        <w:t xml:space="preserve">Figure 4 is the </w:t>
      </w:r>
      <w:r>
        <w:rPr>
          <w:i/>
          <w:color w:val="FF0000"/>
          <w:lang w:val="en-US"/>
        </w:rPr>
        <w:t>Emu Creek Local</w:t>
      </w:r>
      <w:r w:rsidRPr="004017F4">
        <w:rPr>
          <w:i/>
          <w:color w:val="FF0000"/>
          <w:lang w:val="en-US"/>
        </w:rPr>
        <w:t xml:space="preserve"> Town Centre Concept Plan. Please contact the VPA for an accessible version of this figure.</w:t>
      </w:r>
    </w:p>
    <w:p w:rsidR="004017F4" w:rsidRPr="004017F4" w:rsidRDefault="004017F4" w:rsidP="004017F4">
      <w:pPr>
        <w:rPr>
          <w:i/>
          <w:color w:val="FF0000"/>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lang w:val="en-US"/>
        </w:rPr>
      </w:pPr>
    </w:p>
    <w:p w:rsidR="00187895" w:rsidRPr="003E4CDE" w:rsidRDefault="00187895" w:rsidP="003707F8">
      <w:pPr>
        <w:pStyle w:val="Heading2"/>
        <w:rPr>
          <w:w w:val="95"/>
          <w:u w:color="005063"/>
          <w:lang w:val="en-US"/>
        </w:rPr>
      </w:pPr>
      <w:bookmarkStart w:id="44" w:name="_Toc467592743"/>
      <w:bookmarkStart w:id="45" w:name="_Toc469060408"/>
      <w:r w:rsidRPr="003E4CDE">
        <w:rPr>
          <w:w w:val="95"/>
          <w:u w:color="005063"/>
          <w:lang w:val="en-US"/>
        </w:rPr>
        <w:t>Open Space and Community Facilities</w:t>
      </w:r>
      <w:bookmarkEnd w:id="44"/>
      <w:bookmarkEnd w:id="45"/>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4017F4" w:rsidRPr="004017F4" w:rsidRDefault="004017F4" w:rsidP="004017F4">
      <w:pPr>
        <w:rPr>
          <w:i/>
          <w:color w:val="FF0000"/>
          <w:lang w:val="en-US"/>
        </w:rPr>
      </w:pPr>
      <w:r w:rsidRPr="004017F4">
        <w:rPr>
          <w:i/>
          <w:color w:val="FF0000"/>
          <w:lang w:val="en-US"/>
        </w:rPr>
        <w:t>Plan 7 is the Open Space Plan. Please contact the VPA for an accessible version of this figure.</w:t>
      </w:r>
    </w:p>
    <w:p w:rsidR="004017F4" w:rsidRPr="004017F4" w:rsidRDefault="004017F4" w:rsidP="004017F4">
      <w:pPr>
        <w:rPr>
          <w:i/>
          <w:color w:val="FF0000"/>
          <w:lang w:val="en-US"/>
        </w:rPr>
      </w:pPr>
      <w:r w:rsidRPr="004017F4">
        <w:rPr>
          <w:i/>
          <w:color w:val="FF0000"/>
          <w:lang w:val="en-US"/>
        </w:rPr>
        <w:t>Table 6 is the Sports Reserves and Open Space Delivery Guide table. Please contact the VPA for an accessible version of this figure.</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20"/>
          <w:szCs w:val="20"/>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A4178E">
      <w:pPr>
        <w:pStyle w:val="Heading3"/>
        <w:rPr>
          <w:rFonts w:ascii="Humnst777 BT (OTF) Roman" w:hAnsi="Humnst777 BT (OTF) Roman" w:cs="Humnst777 BT (OTF) Roman"/>
          <w:sz w:val="18"/>
          <w:szCs w:val="18"/>
          <w:u w:color="005063"/>
          <w:lang w:val="en-US"/>
        </w:rPr>
      </w:pPr>
      <w:bookmarkStart w:id="46" w:name="_Toc467592744"/>
      <w:bookmarkStart w:id="47" w:name="_Toc469060409"/>
      <w:r w:rsidRPr="003E4CDE">
        <w:rPr>
          <w:w w:val="95"/>
          <w:u w:color="005063"/>
          <w:lang w:val="en-US"/>
        </w:rPr>
        <w:t>Open Space</w:t>
      </w:r>
      <w:bookmarkEnd w:id="46"/>
      <w:bookmarkEnd w:id="47"/>
    </w:p>
    <w:tbl>
      <w:tblPr>
        <w:tblW w:w="0" w:type="auto"/>
        <w:tblInd w:w="-5" w:type="dxa"/>
        <w:tblLayout w:type="fixed"/>
        <w:tblCellMar>
          <w:left w:w="0" w:type="dxa"/>
          <w:right w:w="0" w:type="dxa"/>
        </w:tblCellMar>
        <w:tblLook w:val="0000" w:firstRow="0" w:lastRow="0" w:firstColumn="0" w:lastColumn="0" w:noHBand="0" w:noVBand="0"/>
      </w:tblPr>
      <w:tblGrid>
        <w:gridCol w:w="849"/>
        <w:gridCol w:w="5686"/>
      </w:tblGrid>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95C11E"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OPEN SPACE REQUIREMENTS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R29</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Open space must be provided generally in </w:t>
            </w:r>
            <w:r w:rsidRPr="00FF11F5">
              <w:rPr>
                <w:rFonts w:ascii="Humnst777 BT (OTF) Roman" w:hAnsi="Humnst777 BT (OTF) Roman" w:cs="Humnst777 BT (OTF) Roman"/>
                <w:color w:val="000000"/>
                <w:spacing w:val="-4"/>
                <w:sz w:val="18"/>
                <w:szCs w:val="18"/>
                <w:lang w:val="en-US"/>
              </w:rPr>
              <w:t>accordance with Plan 7 and Table 6 of this PSP.</w:t>
            </w:r>
            <w:r w:rsidRPr="003E4CDE">
              <w:rPr>
                <w:rFonts w:ascii="Humnst777 BT (OTF) Roman" w:hAnsi="Humnst777 BT (OTF) Roman" w:cs="Humnst777 BT (OTF) Roman"/>
                <w:color w:val="000000"/>
                <w:spacing w:val="-4"/>
                <w:sz w:val="18"/>
                <w:szCs w:val="18"/>
                <w:lang w:val="en-US"/>
              </w:rPr>
              <w:t xml:space="preserve"> </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R30</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The open space network must:</w:t>
            </w:r>
          </w:p>
          <w:p w:rsidR="00187895" w:rsidRPr="00DC0B02" w:rsidRDefault="00187895" w:rsidP="00754FEF">
            <w:pPr>
              <w:pStyle w:val="ListParagraph"/>
              <w:numPr>
                <w:ilvl w:val="0"/>
                <w:numId w:val="44"/>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DC0B02">
              <w:rPr>
                <w:rFonts w:ascii="Humnst777 BT (OTF) Roman" w:hAnsi="Humnst777 BT (OTF) Roman" w:cs="Humnst777 BT (OTF) Roman"/>
                <w:color w:val="000000"/>
                <w:spacing w:val="-4"/>
                <w:sz w:val="18"/>
                <w:szCs w:val="18"/>
                <w:lang w:val="en-US"/>
              </w:rPr>
              <w:t>Provide flexible recreational opportunities that allow for the anticipated range of sporting reserves and local parks required by the community</w:t>
            </w:r>
            <w:r>
              <w:rPr>
                <w:rFonts w:ascii="Humnst777 BT (OTF) Roman" w:hAnsi="Humnst777 BT (OTF) Roman" w:cs="Humnst777 BT (OTF) Roman"/>
                <w:color w:val="000000"/>
                <w:spacing w:val="-4"/>
                <w:sz w:val="18"/>
                <w:szCs w:val="18"/>
                <w:lang w:val="en-US"/>
              </w:rPr>
              <w:t xml:space="preserve"> that is informed by planning undertaken by the Council as well as Stage Sporting Associations, where appropriate.</w:t>
            </w:r>
          </w:p>
          <w:p w:rsidR="00187895" w:rsidRPr="00DC0B02" w:rsidRDefault="00187895" w:rsidP="00754FEF">
            <w:pPr>
              <w:pStyle w:val="ListParagraph"/>
              <w:numPr>
                <w:ilvl w:val="0"/>
                <w:numId w:val="44"/>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DC0B02">
              <w:rPr>
                <w:rFonts w:ascii="Humnst777 BT (OTF) Roman" w:hAnsi="Humnst777 BT (OTF) Roman" w:cs="Humnst777 BT (OTF) Roman"/>
                <w:color w:val="000000"/>
                <w:spacing w:val="-4"/>
                <w:sz w:val="18"/>
                <w:szCs w:val="18"/>
                <w:lang w:val="en-US"/>
              </w:rPr>
              <w:t xml:space="preserve">Maximise the amenity and value of encumbered open space through the provision of shared paths, trails and other appropriate recreation elements. </w:t>
            </w:r>
          </w:p>
        </w:tc>
      </w:tr>
      <w:tr w:rsidR="00187895" w:rsidRPr="003E4CDE" w:rsidTr="00187895">
        <w:trPr>
          <w:trHeight w:val="525"/>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R31</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All landscaped areas</w:t>
            </w:r>
            <w:r>
              <w:rPr>
                <w:rFonts w:ascii="Humnst777 BT (OTF) Roman" w:hAnsi="Humnst777 BT (OTF) Roman" w:cs="Humnst777 BT (OTF) Roman"/>
                <w:color w:val="000000"/>
                <w:spacing w:val="-4"/>
                <w:sz w:val="18"/>
                <w:szCs w:val="18"/>
                <w:lang w:val="en-US"/>
              </w:rPr>
              <w:t xml:space="preserve"> to</w:t>
            </w:r>
            <w:r w:rsidRPr="003E4CDE">
              <w:rPr>
                <w:rFonts w:ascii="Humnst777 BT (OTF) Roman" w:hAnsi="Humnst777 BT (OTF) Roman" w:cs="Humnst777 BT (OTF) Roman"/>
                <w:color w:val="000000"/>
                <w:spacing w:val="-4"/>
                <w:sz w:val="18"/>
                <w:szCs w:val="18"/>
                <w:lang w:val="en-US"/>
              </w:rPr>
              <w:t xml:space="preserve"> be designed </w:t>
            </w:r>
            <w:r>
              <w:rPr>
                <w:rFonts w:ascii="Humnst777 BT (OTF) Roman" w:hAnsi="Humnst777 BT (OTF) Roman" w:cs="Humnst777 BT (OTF) Roman"/>
                <w:color w:val="000000"/>
                <w:spacing w:val="-4"/>
                <w:sz w:val="18"/>
                <w:szCs w:val="18"/>
                <w:lang w:val="en-US"/>
              </w:rPr>
              <w:t>in accordance with relevant guidelines, and to the satisfaction of the responsible authority, including the use of recycled water and stormwater where possible</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R32</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FF11F5"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All local parks must be located, designed and developed in accordance with the relevant description in </w:t>
            </w:r>
            <w:r w:rsidRPr="00FF11F5">
              <w:rPr>
                <w:rFonts w:ascii="Humnst777 BT (OTF) Roman" w:hAnsi="Humnst777 BT (OTF) Roman" w:cs="Humnst777 BT (OTF) Roman"/>
                <w:color w:val="000000"/>
                <w:spacing w:val="-4"/>
                <w:sz w:val="18"/>
                <w:szCs w:val="18"/>
                <w:lang w:val="en-US"/>
              </w:rPr>
              <w:t xml:space="preserve">Table 6 and any local open space strategy to the satisfaction of the Responsible Authority. </w:t>
            </w:r>
          </w:p>
          <w:p w:rsidR="00187895" w:rsidRPr="00FF11F5"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FF11F5">
              <w:rPr>
                <w:rFonts w:ascii="Humnst777 BT (OTF) Roman" w:hAnsi="Humnst777 BT (OTF) Roman" w:cs="Humnst777 BT (OTF) Roman"/>
                <w:color w:val="000000"/>
                <w:spacing w:val="-4"/>
                <w:sz w:val="18"/>
                <w:szCs w:val="18"/>
                <w:lang w:val="en-US"/>
              </w:rPr>
              <w:t xml:space="preserve">An alternative provision of land for local parks to that illustrated on Plan </w:t>
            </w:r>
            <w:r w:rsidR="00FF11F5" w:rsidRPr="00FF11F5">
              <w:rPr>
                <w:rFonts w:ascii="Humnst777 BT (OTF) Roman" w:hAnsi="Humnst777 BT (OTF) Roman" w:cs="Humnst777 BT (OTF) Roman"/>
                <w:color w:val="000000"/>
                <w:spacing w:val="-4"/>
                <w:sz w:val="18"/>
                <w:szCs w:val="18"/>
                <w:lang w:val="en-US"/>
              </w:rPr>
              <w:t>7</w:t>
            </w:r>
            <w:r w:rsidRPr="00FF11F5">
              <w:rPr>
                <w:rFonts w:ascii="Humnst777 BT (OTF) Roman" w:hAnsi="Humnst777 BT (OTF) Roman" w:cs="Humnst777 BT (OTF) Roman"/>
                <w:color w:val="000000"/>
                <w:spacing w:val="-4"/>
                <w:sz w:val="18"/>
                <w:szCs w:val="18"/>
                <w:lang w:val="en-US"/>
              </w:rPr>
              <w:t xml:space="preserve"> is considered to be generally in accordance with this plan provided the local park:</w:t>
            </w:r>
          </w:p>
          <w:p w:rsidR="00187895" w:rsidRPr="00A30E5D" w:rsidRDefault="00187895" w:rsidP="00754FEF">
            <w:pPr>
              <w:pStyle w:val="ListParagraph"/>
              <w:numPr>
                <w:ilvl w:val="0"/>
                <w:numId w:val="23"/>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FF11F5">
              <w:rPr>
                <w:rFonts w:ascii="Humnst777 BT (OTF) Roman" w:hAnsi="Humnst777 BT (OTF) Roman" w:cs="Humnst777 BT (OTF) Roman"/>
                <w:color w:val="000000"/>
                <w:spacing w:val="-4"/>
                <w:sz w:val="18"/>
                <w:szCs w:val="18"/>
                <w:lang w:val="en-US"/>
              </w:rPr>
              <w:t>Is located so as to not reduce the walkable access to local</w:t>
            </w:r>
            <w:r w:rsidRPr="00A30E5D">
              <w:rPr>
                <w:rFonts w:ascii="Humnst777 BT (OTF) Roman" w:hAnsi="Humnst777 BT (OTF) Roman" w:cs="Humnst777 BT (OTF) Roman"/>
                <w:color w:val="000000"/>
                <w:spacing w:val="-4"/>
                <w:sz w:val="18"/>
                <w:szCs w:val="18"/>
                <w:lang w:val="en-US"/>
              </w:rPr>
              <w:t xml:space="preserve"> parks demonstrated on </w:t>
            </w:r>
            <w:r w:rsidRPr="00FF11F5">
              <w:rPr>
                <w:rFonts w:ascii="Humnst777 BT (OTF) Roman" w:hAnsi="Humnst777 BT (OTF) Roman" w:cs="Humnst777 BT (OTF) Roman"/>
                <w:color w:val="000000"/>
                <w:spacing w:val="-4"/>
                <w:sz w:val="18"/>
                <w:szCs w:val="18"/>
                <w:lang w:val="en-US"/>
              </w:rPr>
              <w:t>Plan 7.</w:t>
            </w:r>
          </w:p>
          <w:p w:rsidR="00187895" w:rsidRPr="00A30E5D" w:rsidRDefault="00187895" w:rsidP="00754FEF">
            <w:pPr>
              <w:pStyle w:val="ListParagraph"/>
              <w:numPr>
                <w:ilvl w:val="0"/>
                <w:numId w:val="23"/>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 xml:space="preserve">Does not diminish the quality or usability of the space for passive recreation. </w:t>
            </w:r>
          </w:p>
          <w:p w:rsidR="00187895" w:rsidRPr="00A30E5D" w:rsidRDefault="00187895" w:rsidP="00754FEF">
            <w:pPr>
              <w:pStyle w:val="ListParagraph"/>
              <w:numPr>
                <w:ilvl w:val="0"/>
                <w:numId w:val="23"/>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 xml:space="preserve">Is equal to or more than the passive open space provision within the ICP. </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R33</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Where a local park as shown on Plan </w:t>
            </w:r>
            <w:r>
              <w:rPr>
                <w:rFonts w:ascii="Humnst777 BT (OTF) Roman" w:hAnsi="Humnst777 BT (OTF) Roman" w:cs="Humnst777 BT (OTF) Roman"/>
                <w:color w:val="000000"/>
                <w:spacing w:val="-4"/>
                <w:sz w:val="18"/>
                <w:szCs w:val="18"/>
                <w:lang w:val="en-US"/>
              </w:rPr>
              <w:t>7</w:t>
            </w:r>
            <w:r w:rsidRPr="003E4CDE">
              <w:rPr>
                <w:rFonts w:ascii="Humnst777 BT (OTF) Roman" w:hAnsi="Humnst777 BT (OTF) Roman" w:cs="Humnst777 BT (OTF) Roman"/>
                <w:color w:val="000000"/>
                <w:spacing w:val="-4"/>
                <w:sz w:val="18"/>
                <w:szCs w:val="18"/>
                <w:lang w:val="en-US"/>
              </w:rPr>
              <w:t xml:space="preserve"> spans across multiple properties, the first development proponent to lodge a permit application must undertake a master plan for the entire park. </w:t>
            </w:r>
          </w:p>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A proponent delivering a master plan for a local park that traverses multiple property ownerships </w:t>
            </w:r>
            <w:r>
              <w:rPr>
                <w:rFonts w:ascii="Humnst777 BT (OTF) Roman" w:hAnsi="Humnst777 BT (OTF) Roman" w:cs="Humnst777 BT (OTF) Roman"/>
                <w:color w:val="000000"/>
                <w:spacing w:val="-4"/>
                <w:sz w:val="18"/>
                <w:szCs w:val="18"/>
                <w:lang w:val="en-US"/>
              </w:rPr>
              <w:t>must</w:t>
            </w:r>
            <w:r w:rsidRPr="003E4CDE">
              <w:rPr>
                <w:rFonts w:ascii="Humnst777 BT (OTF) Roman" w:hAnsi="Humnst777 BT (OTF) Roman" w:cs="Humnst777 BT (OTF) Roman"/>
                <w:color w:val="000000"/>
                <w:spacing w:val="-4"/>
                <w:sz w:val="18"/>
                <w:szCs w:val="18"/>
                <w:lang w:val="en-US"/>
              </w:rPr>
              <w:t xml:space="preserve"> consult with the landowners of parcels covered by the park to ensure an integrated design.</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C85089"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w:hAnsi="Myriad Pro" w:cs="Myriad Pro"/>
                <w:b/>
                <w:bCs/>
                <w:color w:val="95C11E"/>
                <w:sz w:val="28"/>
                <w:szCs w:val="28"/>
                <w:lang w:val="en-US"/>
              </w:rPr>
            </w:pPr>
            <w:r>
              <w:rPr>
                <w:rFonts w:ascii="Myriad Pro" w:hAnsi="Myriad Pro" w:cs="Myriad Pro"/>
                <w:b/>
                <w:bCs/>
                <w:color w:val="95C11E"/>
                <w:sz w:val="28"/>
                <w:szCs w:val="28"/>
                <w:lang w:val="en-US"/>
              </w:rPr>
              <w:t>R34</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65440A">
              <w:rPr>
                <w:rFonts w:ascii="Humnst777 BT (OTF) Roman" w:hAnsi="Humnst777 BT (OTF) Roman" w:cs="Humnst777 BT (OTF) Roman"/>
                <w:color w:val="000000"/>
                <w:spacing w:val="-4"/>
                <w:sz w:val="18"/>
                <w:szCs w:val="18"/>
                <w:lang w:val="en-US"/>
              </w:rPr>
              <w:t xml:space="preserve">Applications with areas nominated as Passive recreation nodes are to include a concept plan showing the contours, recreational elements to be included and area required for the node, including playgrounds, shelters, landscaping, paths and accompanying seating areas to </w:t>
            </w:r>
            <w:r>
              <w:rPr>
                <w:rFonts w:ascii="Humnst777 BT (OTF) Roman" w:hAnsi="Humnst777 BT (OTF) Roman" w:cs="Humnst777 BT (OTF) Roman"/>
                <w:color w:val="000000"/>
                <w:spacing w:val="-4"/>
                <w:sz w:val="18"/>
                <w:szCs w:val="18"/>
                <w:lang w:val="en-US"/>
              </w:rPr>
              <w:t>the satisfaction of the Responsible Authority</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R35</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Lots directly fronting open space must provide for a primary point of access from a footpath or shared path proximate to the lot boundary. </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R36</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In exceptional circumstances, any lots backing onto open space, whether encumbered or unencumbered, must be low scale and visually permeable to facilitate public safety and surveillance.</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R37</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Land designated for local parks must be finished and maintained to a suitable standard, prior to the transfer of land, to the satisfaction of the Responsible Authority.</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R38</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Appropriately scaled lighting must be installed along all major pedestrian thoroughfares traversing public open space and cycling network to the satisfaction of the Responsible Authority. </w:t>
            </w:r>
          </w:p>
        </w:tc>
      </w:tr>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005063"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OPEN SPACE GUIDELINES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G33</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Subject to being compatible with </w:t>
            </w:r>
            <w:r w:rsidRPr="00FF11F5">
              <w:rPr>
                <w:rFonts w:ascii="Humnst777 BT (OTF) Roman" w:hAnsi="Humnst777 BT (OTF) Roman" w:cs="Humnst777 BT (OTF) Roman"/>
                <w:color w:val="000000"/>
                <w:spacing w:val="-4"/>
                <w:sz w:val="18"/>
                <w:szCs w:val="18"/>
                <w:lang w:val="en-US"/>
              </w:rPr>
              <w:t>Table 6, parks</w:t>
            </w:r>
            <w:r w:rsidRPr="003E4CDE">
              <w:rPr>
                <w:rFonts w:ascii="Humnst777 BT (OTF) Roman" w:hAnsi="Humnst777 BT (OTF) Roman" w:cs="Humnst777 BT (OTF) Roman"/>
                <w:color w:val="000000"/>
                <w:spacing w:val="-4"/>
                <w:sz w:val="18"/>
                <w:szCs w:val="18"/>
                <w:lang w:val="en-US"/>
              </w:rPr>
              <w:t xml:space="preserve"> and open space should contain extensive tree planting.</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G34</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Passive parks should cater for a broad range of users by providing a mix of spaces and planting to support both structured and unstructured recreational activities and play opportunities for all ages and abilities. </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G35</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Any pedestrian link through a drainage reserve or adjoining the road network should include a provision of park seating at appropriate intervals to the satisfaction of the Responsible Authority. </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G36</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Open spaces should have a road frontage to all edges except where housing fronts open space with a paper road to the satisfaction of the Responsible Authority. </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G37</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Where fencing of local parks and sporting reserves within parks is required it should be low-scale and be designed to guide appropriate movement and access rather than as a barrier. Design and materials should complement the park setting. </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G38</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FF11F5" w:rsidRDefault="00187895" w:rsidP="00187895">
            <w:pPr>
              <w:suppressAutoHyphens/>
              <w:autoSpaceDE w:val="0"/>
              <w:autoSpaceDN w:val="0"/>
              <w:adjustRightInd w:val="0"/>
              <w:spacing w:before="28" w:after="28" w:line="220" w:lineRule="atLeast"/>
              <w:textAlignment w:val="center"/>
              <w:rPr>
                <w:rFonts w:ascii="Humnst777 BT (OTF) Italic" w:hAnsi="Humnst777 BT (OTF) Italic" w:cs="Humnst777 BT (OTF) Italic"/>
                <w:i/>
                <w:iCs/>
                <w:color w:val="000000"/>
                <w:spacing w:val="-4"/>
                <w:sz w:val="18"/>
                <w:szCs w:val="18"/>
                <w:lang w:val="en-US"/>
              </w:rPr>
            </w:pPr>
            <w:r w:rsidRPr="00F604EC">
              <w:rPr>
                <w:rFonts w:ascii="Humnst777 BT (OTF) Italic" w:hAnsi="Humnst777 BT (OTF) Italic" w:cs="Humnst777 BT (OTF) Italic"/>
                <w:iCs/>
                <w:color w:val="000000"/>
                <w:spacing w:val="-4"/>
                <w:sz w:val="18"/>
                <w:szCs w:val="18"/>
                <w:lang w:val="en-US"/>
              </w:rPr>
              <w:t>Principles of Universal Design</w:t>
            </w:r>
            <w:r>
              <w:rPr>
                <w:rFonts w:ascii="Humnst777 BT (OTF) Italic" w:hAnsi="Humnst777 BT (OTF) Italic" w:cs="Humnst777 BT (OTF) Italic"/>
                <w:iCs/>
                <w:color w:val="000000"/>
                <w:spacing w:val="-4"/>
                <w:sz w:val="18"/>
                <w:szCs w:val="18"/>
                <w:lang w:val="en-US"/>
              </w:rPr>
              <w:t xml:space="preserve"> and</w:t>
            </w:r>
            <w:r w:rsidRPr="00F604EC">
              <w:rPr>
                <w:rFonts w:ascii="Humnst777 BT (OTF) Italic" w:hAnsi="Humnst777 BT (OTF) Italic" w:cs="Humnst777 BT (OTF) Italic"/>
                <w:i/>
                <w:iCs/>
                <w:color w:val="000000"/>
                <w:spacing w:val="-4"/>
                <w:sz w:val="18"/>
                <w:szCs w:val="18"/>
                <w:lang w:val="en-US"/>
              </w:rPr>
              <w:t xml:space="preserve"> Crime Prevention Through Environmental Design</w:t>
            </w:r>
            <w:r w:rsidRPr="00F604EC">
              <w:rPr>
                <w:rFonts w:ascii="Humnst777 BT (OTF) Italic" w:hAnsi="Humnst777 BT (OTF) Italic" w:cs="Humnst777 BT (OTF) Italic"/>
                <w:iCs/>
                <w:color w:val="000000"/>
                <w:spacing w:val="-4"/>
                <w:sz w:val="18"/>
                <w:szCs w:val="18"/>
                <w:lang w:val="en-US"/>
              </w:rPr>
              <w:t xml:space="preserve"> should be applied to encourage best practice thinking in the design and functionality of these open spaces and associated infrastructure.</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G39</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Path networks associated with open space should include way finding signage which clearly identifies key destinations</w:t>
            </w:r>
            <w:r>
              <w:t xml:space="preserve"> </w:t>
            </w:r>
            <w:r w:rsidRPr="00E7201F">
              <w:rPr>
                <w:rFonts w:ascii="Humnst777 BT (OTF) Roman" w:hAnsi="Humnst777 BT (OTF) Roman" w:cs="Humnst777 BT (OTF) Roman"/>
                <w:color w:val="000000"/>
                <w:spacing w:val="-4"/>
                <w:sz w:val="18"/>
                <w:szCs w:val="18"/>
                <w:lang w:val="en-US"/>
              </w:rPr>
              <w:t>and communicates necessary information to all users</w:t>
            </w:r>
            <w:r w:rsidRPr="003E4CDE">
              <w:rPr>
                <w:rFonts w:ascii="Humnst777 BT (OTF) Roman" w:hAnsi="Humnst777 BT (OTF) Roman" w:cs="Humnst777 BT (OTF) Roman"/>
                <w:color w:val="000000"/>
                <w:spacing w:val="-4"/>
                <w:sz w:val="18"/>
                <w:szCs w:val="18"/>
                <w:lang w:val="en-US"/>
              </w:rPr>
              <w:t xml:space="preserve">. </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G40</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Water- sensitive urban design principles should be used </w:t>
            </w:r>
            <w:r>
              <w:rPr>
                <w:rFonts w:ascii="Humnst777 BT (OTF) Roman" w:hAnsi="Humnst777 BT (OTF) Roman" w:cs="Humnst777 BT (OTF) Roman"/>
                <w:color w:val="000000"/>
                <w:spacing w:val="-4"/>
                <w:sz w:val="18"/>
                <w:szCs w:val="18"/>
                <w:lang w:val="en-US"/>
              </w:rPr>
              <w:t xml:space="preserve">to direct water for passive irrigation in parks where appropriate </w:t>
            </w:r>
            <w:r w:rsidR="00FF11F5">
              <w:rPr>
                <w:rFonts w:ascii="Humnst777 BT (OTF) Roman" w:hAnsi="Humnst777 BT (OTF) Roman" w:cs="Humnst777 BT (OTF) Roman"/>
                <w:color w:val="000000"/>
                <w:spacing w:val="-4"/>
                <w:sz w:val="18"/>
                <w:szCs w:val="18"/>
                <w:lang w:val="en-US"/>
              </w:rPr>
              <w:t xml:space="preserve">and </w:t>
            </w:r>
            <w:r w:rsidR="00FF11F5" w:rsidRPr="003E4CDE">
              <w:rPr>
                <w:rFonts w:ascii="Humnst777 BT (OTF) Roman" w:hAnsi="Humnst777 BT (OTF) Roman" w:cs="Humnst777 BT (OTF) Roman"/>
                <w:color w:val="000000"/>
                <w:spacing w:val="-4"/>
                <w:sz w:val="18"/>
                <w:szCs w:val="18"/>
                <w:lang w:val="en-US"/>
              </w:rPr>
              <w:t>to</w:t>
            </w:r>
            <w:r w:rsidRPr="003E4CDE">
              <w:rPr>
                <w:rFonts w:ascii="Humnst777 BT (OTF) Roman" w:hAnsi="Humnst777 BT (OTF) Roman" w:cs="Humnst777 BT (OTF) Roman"/>
                <w:color w:val="000000"/>
                <w:spacing w:val="-4"/>
                <w:sz w:val="18"/>
                <w:szCs w:val="18"/>
                <w:lang w:val="en-US"/>
              </w:rPr>
              <w:t xml:space="preserve"> the satisfaction of the Responsible Authority rather than being diverted to drains. </w:t>
            </w:r>
          </w:p>
        </w:tc>
      </w:tr>
    </w:tbl>
    <w:p w:rsidR="00187895"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4017F4" w:rsidRPr="003E4CDE" w:rsidRDefault="004017F4"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Myriad Pro" w:hAnsi="Myriad Pro" w:cs="Myriad Pro"/>
          <w:color w:val="000000"/>
          <w:spacing w:val="-5"/>
          <w:w w:val="95"/>
          <w:sz w:val="20"/>
          <w:szCs w:val="20"/>
          <w:lang w:val="en-US"/>
        </w:rPr>
      </w:pPr>
    </w:p>
    <w:p w:rsidR="00187895" w:rsidRPr="003E4CDE" w:rsidRDefault="00187895" w:rsidP="00A4178E">
      <w:pPr>
        <w:pStyle w:val="Heading3"/>
        <w:rPr>
          <w:rFonts w:ascii="Humnst777 BT (OTF) Roman" w:hAnsi="Humnst777 BT (OTF) Roman" w:cs="Humnst777 BT (OTF) Roman"/>
          <w:sz w:val="18"/>
          <w:szCs w:val="18"/>
          <w:u w:color="005063"/>
          <w:lang w:val="en-US"/>
        </w:rPr>
      </w:pPr>
      <w:bookmarkStart w:id="48" w:name="_Toc467592746"/>
      <w:bookmarkStart w:id="49" w:name="_Toc469060410"/>
      <w:r w:rsidRPr="003E4CDE">
        <w:rPr>
          <w:w w:val="95"/>
          <w:u w:color="005063"/>
          <w:lang w:val="en-US"/>
        </w:rPr>
        <w:t>Community Facilities &amp; Education</w:t>
      </w:r>
      <w:bookmarkEnd w:id="48"/>
      <w:bookmarkEnd w:id="49"/>
    </w:p>
    <w:tbl>
      <w:tblPr>
        <w:tblW w:w="0" w:type="auto"/>
        <w:tblInd w:w="-5" w:type="dxa"/>
        <w:tblLayout w:type="fixed"/>
        <w:tblCellMar>
          <w:left w:w="0" w:type="dxa"/>
          <w:right w:w="0" w:type="dxa"/>
        </w:tblCellMar>
        <w:tblLook w:val="0000" w:firstRow="0" w:lastRow="0" w:firstColumn="0" w:lastColumn="0" w:noHBand="0" w:noVBand="0"/>
      </w:tblPr>
      <w:tblGrid>
        <w:gridCol w:w="849"/>
        <w:gridCol w:w="5686"/>
      </w:tblGrid>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95C11E"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Community Facilities &amp; Education REQUIREMENTS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R39</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Where the Responsible Authority is satisfied that land shown as a school site is unlikely to be used for a school</w:t>
            </w:r>
            <w:r>
              <w:rPr>
                <w:rFonts w:ascii="Humnst777 BT (OTF) Roman" w:hAnsi="Humnst777 BT (OTF) Roman" w:cs="Humnst777 BT (OTF) Roman"/>
                <w:color w:val="000000"/>
                <w:spacing w:val="-4"/>
                <w:sz w:val="18"/>
                <w:szCs w:val="18"/>
                <w:lang w:val="en-US"/>
              </w:rPr>
              <w:t xml:space="preserve"> at ultimate development of the PSP</w:t>
            </w:r>
            <w:r w:rsidRPr="003E4CDE">
              <w:rPr>
                <w:rFonts w:ascii="Humnst777 BT (OTF) Roman" w:hAnsi="Humnst777 BT (OTF) Roman" w:cs="Humnst777 BT (OTF) Roman"/>
                <w:color w:val="000000"/>
                <w:spacing w:val="-4"/>
                <w:sz w:val="18"/>
                <w:szCs w:val="18"/>
                <w:lang w:val="en-US"/>
              </w:rPr>
              <w:t>, that land may be used for an alternative purpose which is generally consistent with the surrounding land uses and the provisions of the applied zone.</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C85089"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w:hAnsi="Myriad Pro" w:cs="Myriad Pro"/>
                <w:b/>
                <w:bCs/>
                <w:color w:val="95C11E"/>
                <w:sz w:val="28"/>
                <w:szCs w:val="28"/>
                <w:lang w:val="en-US"/>
              </w:rPr>
            </w:pPr>
            <w:r>
              <w:rPr>
                <w:rFonts w:ascii="Myriad Pro" w:hAnsi="Myriad Pro" w:cs="Myriad Pro"/>
                <w:b/>
                <w:bCs/>
                <w:color w:val="95C11E"/>
                <w:sz w:val="28"/>
                <w:szCs w:val="28"/>
                <w:lang w:val="en-US"/>
              </w:rPr>
              <w:t>R40</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Where the Responsible Authority is satisfied that land shown as a </w:t>
            </w:r>
            <w:r>
              <w:rPr>
                <w:rFonts w:ascii="Humnst777 BT (OTF) Roman" w:hAnsi="Humnst777 BT (OTF) Roman" w:cs="Humnst777 BT (OTF) Roman"/>
                <w:color w:val="000000"/>
                <w:spacing w:val="-4"/>
                <w:sz w:val="18"/>
                <w:szCs w:val="18"/>
                <w:lang w:val="en-US"/>
              </w:rPr>
              <w:t>potential Tafe/Hospital site</w:t>
            </w:r>
            <w:r w:rsidRPr="003E4CDE">
              <w:rPr>
                <w:rFonts w:ascii="Humnst777 BT (OTF) Roman" w:hAnsi="Humnst777 BT (OTF) Roman" w:cs="Humnst777 BT (OTF) Roman"/>
                <w:color w:val="000000"/>
                <w:spacing w:val="-4"/>
                <w:sz w:val="18"/>
                <w:szCs w:val="18"/>
                <w:lang w:val="en-US"/>
              </w:rPr>
              <w:t xml:space="preserve"> is unlikely to be used for </w:t>
            </w:r>
            <w:r>
              <w:rPr>
                <w:rFonts w:ascii="Humnst777 BT (OTF) Roman" w:hAnsi="Humnst777 BT (OTF) Roman" w:cs="Humnst777 BT (OTF) Roman"/>
                <w:color w:val="000000"/>
                <w:spacing w:val="-4"/>
                <w:sz w:val="18"/>
                <w:szCs w:val="18"/>
                <w:lang w:val="en-US"/>
              </w:rPr>
              <w:t>that purpose at ultimate development of the PSP</w:t>
            </w:r>
            <w:r w:rsidRPr="003E4CDE">
              <w:rPr>
                <w:rFonts w:ascii="Humnst777 BT (OTF) Roman" w:hAnsi="Humnst777 BT (OTF) Roman" w:cs="Humnst777 BT (OTF) Roman"/>
                <w:color w:val="000000"/>
                <w:spacing w:val="-4"/>
                <w:sz w:val="18"/>
                <w:szCs w:val="18"/>
                <w:lang w:val="en-US"/>
              </w:rPr>
              <w:t>, that land may be used for an alternative purpose which is generally consistent with the surrounding land uses and the provisions of the applied zone.</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R41</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Schools and community facilities must be designed to front, and be directly accessed from a public street with car parks located away from the main entry.</w:t>
            </w:r>
          </w:p>
        </w:tc>
      </w:tr>
      <w:tr w:rsidR="00187895" w:rsidRPr="003E4CDE" w:rsidTr="00187895">
        <w:trPr>
          <w:trHeight w:val="525"/>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R42</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Any connector road or access street abutting a school must be designed to achieve slow vehicle speeds and provide designated pedestrian crossing points as required by the Responsible Authority.</w:t>
            </w:r>
          </w:p>
        </w:tc>
      </w:tr>
      <w:tr w:rsidR="00187895" w:rsidRPr="003E4CDE" w:rsidTr="00187895">
        <w:trPr>
          <w:cantSplit/>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005063"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Community Facilities &amp; Education GUIDELINES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G41</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Trebuchet MS" w:hAnsi="Trebuchet MS" w:cs="Trebuchet MS"/>
                <w:color w:val="000000"/>
                <w:sz w:val="20"/>
                <w:szCs w:val="20"/>
                <w:lang w:val="en-US"/>
              </w:rPr>
            </w:pPr>
            <w:r w:rsidRPr="003E4CDE">
              <w:rPr>
                <w:rFonts w:ascii="Humnst777 BT (OTF) Roman" w:hAnsi="Humnst777 BT (OTF) Roman" w:cs="Humnst777 BT (OTF) Roman"/>
                <w:color w:val="000000"/>
                <w:spacing w:val="-4"/>
                <w:sz w:val="18"/>
                <w:szCs w:val="18"/>
                <w:lang w:val="en-US"/>
              </w:rPr>
              <w:t>Community facilities, schools, and active recreation reserves which are co-located should be designed to:</w:t>
            </w:r>
          </w:p>
          <w:p w:rsidR="00187895" w:rsidRPr="00A30E5D" w:rsidRDefault="00187895" w:rsidP="00754FEF">
            <w:pPr>
              <w:pStyle w:val="ListParagraph"/>
              <w:numPr>
                <w:ilvl w:val="0"/>
                <w:numId w:val="25"/>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Maximise efficiencies through the sharing of car parking and other complementary infrastructure.</w:t>
            </w:r>
          </w:p>
          <w:p w:rsidR="00187895" w:rsidRDefault="00187895" w:rsidP="00754FEF">
            <w:pPr>
              <w:pStyle w:val="ListParagraph"/>
              <w:numPr>
                <w:ilvl w:val="0"/>
                <w:numId w:val="25"/>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Maximise direct access and permeability for pedestrians and cyclists through and between facilities.</w:t>
            </w:r>
          </w:p>
          <w:p w:rsidR="00187895" w:rsidRPr="00A30E5D" w:rsidRDefault="00187895" w:rsidP="00754FEF">
            <w:pPr>
              <w:pStyle w:val="ListParagraph"/>
              <w:numPr>
                <w:ilvl w:val="0"/>
                <w:numId w:val="25"/>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Apply a user centred approach to ensure these spaces are accessible, flexible, safe, intuitive and will create overall positive experiences for the community</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G42</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Schools should be provided with three street frontages where practicable.</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G43</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The indicative layout of community facilities, schools, and open space as illustrated in </w:t>
            </w:r>
            <w:r w:rsidRPr="00FF11F5">
              <w:rPr>
                <w:rFonts w:ascii="Humnst777 BT (OTF) Roman" w:hAnsi="Humnst777 BT (OTF) Roman" w:cs="Humnst777 BT (OTF) Roman"/>
                <w:color w:val="000000"/>
                <w:spacing w:val="-4"/>
                <w:sz w:val="18"/>
                <w:szCs w:val="18"/>
                <w:lang w:val="en-US"/>
              </w:rPr>
              <w:t>Plan 3 may be altered</w:t>
            </w:r>
            <w:r w:rsidRPr="003E4CDE">
              <w:rPr>
                <w:rFonts w:ascii="Humnst777 BT (OTF) Roman" w:hAnsi="Humnst777 BT (OTF) Roman" w:cs="Humnst777 BT (OTF) Roman"/>
                <w:color w:val="000000"/>
                <w:spacing w:val="-4"/>
                <w:sz w:val="18"/>
                <w:szCs w:val="18"/>
                <w:lang w:val="en-US"/>
              </w:rPr>
              <w:t xml:space="preserve"> to the satisfaction of the Responsible Authority</w:t>
            </w:r>
            <w:r>
              <w:rPr>
                <w:rFonts w:ascii="Humnst777 BT (OTF) Roman" w:hAnsi="Humnst777 BT (OTF) Roman" w:cs="Humnst777 BT (OTF) Roman"/>
                <w:color w:val="000000"/>
                <w:spacing w:val="-4"/>
                <w:sz w:val="18"/>
                <w:szCs w:val="18"/>
                <w:lang w:val="en-US"/>
              </w:rPr>
              <w:t>, in consultation with the Department of Education as appropriate</w:t>
            </w:r>
            <w:r w:rsidRPr="003E4CDE">
              <w:rPr>
                <w:rFonts w:ascii="Humnst777 BT (OTF) Roman" w:hAnsi="Humnst777 BT (OTF) Roman" w:cs="Humnst777 BT (OTF) Roman"/>
                <w:color w:val="000000"/>
                <w:spacing w:val="-4"/>
                <w:sz w:val="18"/>
                <w:szCs w:val="18"/>
                <w:lang w:val="en-US"/>
              </w:rPr>
              <w:t>.</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G44</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Any educational, community, or civic infrastructure not shown on </w:t>
            </w:r>
            <w:r w:rsidRPr="00FF11F5">
              <w:rPr>
                <w:rFonts w:ascii="Humnst777 BT (OTF) Roman" w:hAnsi="Humnst777 BT (OTF) Roman" w:cs="Humnst777 BT (OTF) Roman"/>
                <w:color w:val="000000"/>
                <w:spacing w:val="-4"/>
                <w:sz w:val="18"/>
                <w:szCs w:val="18"/>
                <w:lang w:val="en-US"/>
              </w:rPr>
              <w:t>Plan 3</w:t>
            </w:r>
            <w:r w:rsidRPr="003E4CDE">
              <w:rPr>
                <w:rFonts w:ascii="Humnst777 BT (OTF) Roman" w:hAnsi="Humnst777 BT (OTF) Roman" w:cs="Humnst777 BT (OTF) Roman"/>
                <w:color w:val="000000"/>
                <w:spacing w:val="-4"/>
                <w:sz w:val="18"/>
                <w:szCs w:val="18"/>
                <w:lang w:val="en-US"/>
              </w:rPr>
              <w:t xml:space="preserve"> must be located within or proximate to a Local Town Centre, Local Convenience Centre or an existing community hub, as appropriate.</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G45</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Any private childcare, medical, or similar facility should be located proximate to the Local Town Centres, Local Convenience Centres or nominated community hub, as appropriate.</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G46</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Where a community centre is located within a town centre, efficiency of land use should be maximised through the sharing and overall reduction of car parking and consideration of a multi-storey facility where practicable.</w:t>
            </w:r>
          </w:p>
        </w:tc>
      </w:tr>
    </w:tbl>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Default="00187895" w:rsidP="00A4178E">
      <w:pPr>
        <w:pStyle w:val="Heading3"/>
        <w:rPr>
          <w:w w:val="95"/>
          <w:u w:color="005063"/>
          <w:lang w:val="en-US"/>
        </w:rPr>
      </w:pPr>
      <w:bookmarkStart w:id="50" w:name="_Toc467592747"/>
      <w:bookmarkStart w:id="51" w:name="_Toc469060411"/>
      <w:r w:rsidRPr="003E4CDE">
        <w:rPr>
          <w:w w:val="95"/>
          <w:u w:color="005063"/>
          <w:lang w:val="en-US"/>
        </w:rPr>
        <w:t>Biodiversity &amp; Threatened Species</w:t>
      </w:r>
      <w:bookmarkEnd w:id="50"/>
      <w:bookmarkEnd w:id="51"/>
    </w:p>
    <w:tbl>
      <w:tblPr>
        <w:tblW w:w="0" w:type="auto"/>
        <w:tblInd w:w="-5" w:type="dxa"/>
        <w:tblLayout w:type="fixed"/>
        <w:tblCellMar>
          <w:left w:w="0" w:type="dxa"/>
          <w:right w:w="0" w:type="dxa"/>
        </w:tblCellMar>
        <w:tblLook w:val="0000" w:firstRow="0" w:lastRow="0" w:firstColumn="0" w:lastColumn="0" w:noHBand="0" w:noVBand="0"/>
      </w:tblPr>
      <w:tblGrid>
        <w:gridCol w:w="849"/>
        <w:gridCol w:w="5686"/>
      </w:tblGrid>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95C11E"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Pr>
                <w:rFonts w:ascii="Humnst777 BT (OTF) Bold" w:hAnsi="Humnst777 BT (OTF) Bold" w:cs="Humnst777 BT (OTF) Bold"/>
                <w:b/>
                <w:bCs/>
                <w:caps/>
                <w:color w:val="FFFFFF"/>
                <w:spacing w:val="-5"/>
                <w:lang w:val="en-US"/>
              </w:rPr>
              <w:t>biodiversity and threatened species</w:t>
            </w:r>
            <w:r w:rsidRPr="003E4CDE">
              <w:rPr>
                <w:rFonts w:ascii="Humnst777 BT (OTF) Bold" w:hAnsi="Humnst777 BT (OTF) Bold" w:cs="Humnst777 BT (OTF) Bold"/>
                <w:b/>
                <w:bCs/>
                <w:caps/>
                <w:color w:val="FFFFFF"/>
                <w:spacing w:val="-5"/>
                <w:lang w:val="en-US"/>
              </w:rPr>
              <w:t xml:space="preserve"> REQUIREMENTS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R43</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215C3D">
              <w:rPr>
                <w:rFonts w:ascii="Humnst777 BT (OTF) Roman" w:hAnsi="Humnst777 BT (OTF) Roman" w:cs="Humnst777 BT (OTF) Roman"/>
                <w:color w:val="000000"/>
                <w:spacing w:val="-4"/>
                <w:sz w:val="18"/>
                <w:szCs w:val="18"/>
                <w:lang w:val="en-US"/>
              </w:rPr>
              <w:t>Native vegetation may be removed as illustrated on Plan 8 and in accordance with the ‘Final approval for urban development in three growth corridors under the Melbourne urban growth program strategic assessment, 5 September 2013’ pursuant to section 146B of the Environment Protection and Biodiversity Conservation Act 1999 (Cth)</w:t>
            </w:r>
            <w:r>
              <w:rPr>
                <w:rFonts w:ascii="Humnst777 BT (OTF) Roman" w:hAnsi="Humnst777 BT (OTF) Roman" w:cs="Humnst777 BT (OTF) Roman"/>
                <w:color w:val="000000"/>
                <w:spacing w:val="-4"/>
                <w:sz w:val="18"/>
                <w:szCs w:val="18"/>
                <w:lang w:val="en-US"/>
              </w:rPr>
              <w:t>.</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R44</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215C3D">
              <w:rPr>
                <w:rFonts w:ascii="Humnst777 BT (OTF) Roman" w:hAnsi="Humnst777 BT (OTF) Roman" w:cs="Humnst777 BT (OTF) Roman"/>
                <w:color w:val="000000"/>
                <w:spacing w:val="-4"/>
                <w:sz w:val="18"/>
                <w:szCs w:val="18"/>
                <w:lang w:val="en-US"/>
              </w:rPr>
              <w:t>A 20m buffer zone must be provided around all edges of conservation areas 18, 19 &amp; 20. The buffer zone must exclude buildings but may include roads, paths, nature strips, public open space and drainage infrastructure. A frontage road must be provided between the conservation</w:t>
            </w:r>
            <w:r>
              <w:rPr>
                <w:rFonts w:ascii="Humnst777 BT (OTF) Roman" w:hAnsi="Humnst777 BT (OTF) Roman" w:cs="Humnst777 BT (OTF) Roman"/>
                <w:color w:val="000000"/>
                <w:spacing w:val="-4"/>
                <w:sz w:val="18"/>
                <w:szCs w:val="18"/>
                <w:lang w:val="en-US"/>
              </w:rPr>
              <w:t xml:space="preserve"> area and adjacent development </w:t>
            </w:r>
            <w:r w:rsidRPr="00215C3D">
              <w:rPr>
                <w:rFonts w:ascii="Humnst777 BT (OTF) Roman" w:hAnsi="Humnst777 BT (OTF) Roman" w:cs="Humnst777 BT (OTF) Roman"/>
                <w:color w:val="000000"/>
                <w:spacing w:val="-4"/>
                <w:sz w:val="18"/>
                <w:szCs w:val="18"/>
                <w:lang w:val="en-US"/>
              </w:rPr>
              <w:t xml:space="preserve">in accordance with the relevant cross section in the Conservation Area Interface Plan </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C85089"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w:hAnsi="Myriad Pro" w:cs="Myriad Pro"/>
                <w:b/>
                <w:bCs/>
                <w:color w:val="95C11E"/>
                <w:sz w:val="28"/>
                <w:szCs w:val="28"/>
                <w:lang w:val="en-US"/>
              </w:rPr>
            </w:pPr>
            <w:r>
              <w:rPr>
                <w:rFonts w:ascii="Myriad Pro" w:hAnsi="Myriad Pro" w:cs="Myriad Pro"/>
                <w:b/>
                <w:bCs/>
                <w:color w:val="95C11E"/>
                <w:sz w:val="28"/>
                <w:szCs w:val="28"/>
                <w:lang w:val="en-US"/>
              </w:rPr>
              <w:t xml:space="preserve"> R45</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215C3D" w:rsidRDefault="00187895" w:rsidP="00FF11F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215C3D">
              <w:rPr>
                <w:rFonts w:ascii="Humnst777 BT (OTF) Roman" w:hAnsi="Humnst777 BT (OTF) Roman" w:cs="Humnst777 BT (OTF) Roman"/>
                <w:color w:val="000000"/>
                <w:spacing w:val="-4"/>
                <w:sz w:val="18"/>
                <w:szCs w:val="18"/>
                <w:lang w:val="en-US"/>
              </w:rPr>
              <w:t xml:space="preserve">Development within any Conservation Area must be in accordance with the Conservation Area Concept Plan and Interface Cross Section in Figure </w:t>
            </w:r>
            <w:r w:rsidR="00FF11F5">
              <w:rPr>
                <w:rFonts w:ascii="Humnst777 BT (OTF) Roman" w:hAnsi="Humnst777 BT (OTF) Roman" w:cs="Humnst777 BT (OTF) Roman"/>
                <w:color w:val="000000"/>
                <w:spacing w:val="-4"/>
                <w:sz w:val="18"/>
                <w:szCs w:val="18"/>
                <w:lang w:val="en-US"/>
              </w:rPr>
              <w:t>4-7</w:t>
            </w:r>
            <w:r w:rsidRPr="00215C3D">
              <w:rPr>
                <w:rFonts w:ascii="Humnst777 BT (OTF) Roman" w:hAnsi="Humnst777 BT (OTF) Roman" w:cs="Humnst777 BT (OTF) Roman"/>
                <w:color w:val="000000"/>
                <w:spacing w:val="-4"/>
                <w:sz w:val="18"/>
                <w:szCs w:val="18"/>
                <w:lang w:val="en-US"/>
              </w:rPr>
              <w:t>, to the satisfaction of the Department of Environ</w:t>
            </w:r>
            <w:r>
              <w:rPr>
                <w:rFonts w:ascii="Humnst777 BT (OTF) Roman" w:hAnsi="Humnst777 BT (OTF) Roman" w:cs="Humnst777 BT (OTF) Roman"/>
                <w:color w:val="000000"/>
                <w:spacing w:val="-4"/>
                <w:sz w:val="18"/>
                <w:szCs w:val="18"/>
                <w:lang w:val="en-US"/>
              </w:rPr>
              <w:t>ment, Land, Water and Planning.</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C85089"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w:hAnsi="Myriad Pro" w:cs="Myriad Pro"/>
                <w:b/>
                <w:bCs/>
                <w:color w:val="95C11E"/>
                <w:sz w:val="28"/>
                <w:szCs w:val="28"/>
                <w:lang w:val="en-US"/>
              </w:rPr>
            </w:pPr>
            <w:r>
              <w:rPr>
                <w:rFonts w:ascii="Myriad Pro" w:hAnsi="Myriad Pro" w:cs="Myriad Pro"/>
                <w:b/>
                <w:bCs/>
                <w:color w:val="95C11E"/>
                <w:sz w:val="28"/>
                <w:szCs w:val="28"/>
                <w:lang w:val="en-US"/>
              </w:rPr>
              <w:t>R46</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215C3D"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215C3D">
              <w:rPr>
                <w:rFonts w:ascii="Humnst777 BT (OTF) Roman" w:hAnsi="Humnst777 BT (OTF) Roman" w:cs="Humnst777 BT (OTF) Roman"/>
                <w:color w:val="000000"/>
                <w:spacing w:val="-4"/>
                <w:sz w:val="18"/>
                <w:szCs w:val="18"/>
                <w:lang w:val="en-US"/>
              </w:rPr>
              <w:t xml:space="preserve">Any public paths or infrastructure located within Conservation Area 21 must be designed and located to avoid /minimise disturbance to vegetation and Growling Grass Frog habitat. Public paths are to be generally located in accordance with the </w:t>
            </w:r>
            <w:r>
              <w:rPr>
                <w:rFonts w:ascii="Humnst777 BT (OTF) Roman" w:hAnsi="Humnst777 BT (OTF) Roman" w:cs="Humnst777 BT (OTF) Roman"/>
                <w:color w:val="000000"/>
                <w:spacing w:val="-4"/>
                <w:sz w:val="18"/>
                <w:szCs w:val="18"/>
                <w:lang w:val="en-US"/>
              </w:rPr>
              <w:t>Conservation Area Concept Plan.</w:t>
            </w:r>
          </w:p>
        </w:tc>
      </w:tr>
    </w:tbl>
    <w:p w:rsidR="00187895" w:rsidRPr="003E4CDE" w:rsidRDefault="00187895" w:rsidP="00187895">
      <w:pPr>
        <w:tabs>
          <w:tab w:val="right" w:pos="9000"/>
        </w:tabs>
        <w:suppressAutoHyphens/>
        <w:autoSpaceDE w:val="0"/>
        <w:autoSpaceDN w:val="0"/>
        <w:adjustRightInd w:val="0"/>
        <w:spacing w:before="170" w:after="57" w:line="300" w:lineRule="atLeast"/>
        <w:ind w:left="567" w:hanging="567"/>
        <w:textAlignment w:val="center"/>
        <w:rPr>
          <w:rFonts w:ascii="Humnst777 BT (OTF) Roman" w:hAnsi="Humnst777 BT (OTF) Roman" w:cs="Humnst777 BT (OTF) Roman"/>
          <w:color w:val="000000"/>
          <w:sz w:val="18"/>
          <w:szCs w:val="18"/>
          <w:u w:color="005063"/>
          <w:lang w:val="en-US"/>
        </w:rPr>
      </w:pPr>
    </w:p>
    <w:tbl>
      <w:tblPr>
        <w:tblW w:w="0" w:type="auto"/>
        <w:tblInd w:w="-5" w:type="dxa"/>
        <w:tblLayout w:type="fixed"/>
        <w:tblCellMar>
          <w:left w:w="0" w:type="dxa"/>
          <w:right w:w="0" w:type="dxa"/>
        </w:tblCellMar>
        <w:tblLook w:val="0000" w:firstRow="0" w:lastRow="0" w:firstColumn="0" w:lastColumn="0" w:noHBand="0" w:noVBand="0"/>
      </w:tblPr>
      <w:tblGrid>
        <w:gridCol w:w="851"/>
        <w:gridCol w:w="5686"/>
      </w:tblGrid>
      <w:tr w:rsidR="00187895" w:rsidRPr="003E4CDE" w:rsidTr="00187895">
        <w:trPr>
          <w:trHeight w:val="60"/>
        </w:trPr>
        <w:tc>
          <w:tcPr>
            <w:tcW w:w="6537" w:type="dxa"/>
            <w:gridSpan w:val="2"/>
            <w:tcBorders>
              <w:top w:val="single" w:sz="4" w:space="0" w:color="000000"/>
              <w:left w:val="single" w:sz="4" w:space="0" w:color="000000"/>
              <w:bottom w:val="single" w:sz="4" w:space="0" w:color="000000"/>
              <w:right w:val="single" w:sz="4" w:space="0" w:color="000000"/>
            </w:tcBorders>
            <w:shd w:val="solid" w:color="005063"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BIODIVERSITY AND THREATENED SPECIES GUIDELINES</w:t>
            </w:r>
          </w:p>
        </w:tc>
      </w:tr>
      <w:tr w:rsidR="00187895" w:rsidRPr="003E4CDE" w:rsidTr="00187895">
        <w:trPr>
          <w:trHeight w:val="767"/>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G47</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Street trees and public open space landscaping should contribute to habitat for indigenous fauna species, in particular arboreal animals and birds, where practical.</w:t>
            </w:r>
          </w:p>
        </w:tc>
      </w:tr>
      <w:tr w:rsidR="00187895" w:rsidRPr="003E4CDE" w:rsidTr="00187895">
        <w:trPr>
          <w:trHeight w:val="767"/>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C85089" w:rsidP="00187895">
            <w:pPr>
              <w:suppressAutoHyphens/>
              <w:autoSpaceDE w:val="0"/>
              <w:autoSpaceDN w:val="0"/>
              <w:adjustRightInd w:val="0"/>
              <w:spacing w:before="28" w:after="28" w:line="320" w:lineRule="atLeast"/>
              <w:textAlignment w:val="center"/>
              <w:rPr>
                <w:rFonts w:ascii="Myriad Pro" w:hAnsi="Myriad Pro" w:cs="Myriad Pro"/>
                <w:b/>
                <w:bCs/>
                <w:color w:val="95C11E"/>
                <w:spacing w:val="-7"/>
                <w:sz w:val="28"/>
                <w:szCs w:val="28"/>
                <w:lang w:val="en-US"/>
              </w:rPr>
            </w:pPr>
            <w:r>
              <w:rPr>
                <w:rFonts w:ascii="Myriad Pro" w:hAnsi="Myriad Pro" w:cs="Myriad Pro"/>
                <w:b/>
                <w:bCs/>
                <w:color w:val="95C11E"/>
                <w:spacing w:val="-7"/>
                <w:sz w:val="28"/>
                <w:szCs w:val="28"/>
                <w:lang w:val="en-US"/>
              </w:rPr>
              <w:t>G48</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215C3D">
              <w:rPr>
                <w:rFonts w:ascii="Humnst777 BT (OTF) Roman" w:hAnsi="Humnst777 BT (OTF) Roman" w:cs="Humnst777 BT (OTF) Roman"/>
                <w:color w:val="000000"/>
                <w:spacing w:val="-4"/>
                <w:sz w:val="18"/>
                <w:szCs w:val="18"/>
                <w:lang w:val="en-US"/>
              </w:rPr>
              <w:t>The layout and design of the waterways, wetlands and retarding basins (including the design of paths, bridges and boardwalks and the stormwater drainage system) within Conservation Area 21 should integrate with the biodiversity and natural systems to the satisfaction of the responsible authorities;</w:t>
            </w:r>
          </w:p>
        </w:tc>
      </w:tr>
      <w:tr w:rsidR="00187895" w:rsidRPr="003E4CDE" w:rsidTr="00187895">
        <w:trPr>
          <w:trHeight w:val="767"/>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C85089" w:rsidP="00187895">
            <w:pPr>
              <w:suppressAutoHyphens/>
              <w:autoSpaceDE w:val="0"/>
              <w:autoSpaceDN w:val="0"/>
              <w:adjustRightInd w:val="0"/>
              <w:spacing w:before="28" w:after="28" w:line="320" w:lineRule="atLeast"/>
              <w:textAlignment w:val="center"/>
              <w:rPr>
                <w:rFonts w:ascii="Myriad Pro" w:hAnsi="Myriad Pro" w:cs="Myriad Pro"/>
                <w:b/>
                <w:bCs/>
                <w:color w:val="95C11E"/>
                <w:spacing w:val="-7"/>
                <w:sz w:val="28"/>
                <w:szCs w:val="28"/>
                <w:lang w:val="en-US"/>
              </w:rPr>
            </w:pPr>
            <w:r>
              <w:rPr>
                <w:rFonts w:ascii="Myriad Pro" w:hAnsi="Myriad Pro" w:cs="Myriad Pro"/>
                <w:b/>
                <w:bCs/>
                <w:color w:val="95C11E"/>
                <w:spacing w:val="-7"/>
                <w:sz w:val="28"/>
                <w:szCs w:val="28"/>
                <w:lang w:val="en-US"/>
              </w:rPr>
              <w:t>G49</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215C3D"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215C3D">
              <w:rPr>
                <w:rFonts w:ascii="Humnst777 BT (OTF) Roman" w:hAnsi="Humnst777 BT (OTF) Roman" w:cs="Humnst777 BT (OTF) Roman"/>
                <w:color w:val="000000"/>
                <w:spacing w:val="-4"/>
                <w:sz w:val="18"/>
                <w:szCs w:val="18"/>
                <w:lang w:val="en-US"/>
              </w:rPr>
              <w:t>Planting in streetscapes and parks abutting waterways should make use of indigenous species to the satisfaction of the responsible authorities.</w:t>
            </w:r>
          </w:p>
        </w:tc>
      </w:tr>
    </w:tbl>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tbl>
      <w:tblPr>
        <w:tblW w:w="0" w:type="auto"/>
        <w:tblInd w:w="-5" w:type="dxa"/>
        <w:tblLayout w:type="fixed"/>
        <w:tblCellMar>
          <w:left w:w="0" w:type="dxa"/>
          <w:right w:w="0" w:type="dxa"/>
        </w:tblCellMar>
        <w:tblLook w:val="0000" w:firstRow="0" w:lastRow="0" w:firstColumn="0" w:lastColumn="0" w:noHBand="0" w:noVBand="0"/>
      </w:tblPr>
      <w:tblGrid>
        <w:gridCol w:w="849"/>
        <w:gridCol w:w="5686"/>
      </w:tblGrid>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005063"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CONSERVATION AREA CONCEPT PLAN GUIDELINES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G50</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Where appropriate, public open space areas should be co-located with conservation areas and waterways to assist with their buffering.</w:t>
            </w:r>
            <w:r w:rsidRPr="003E4CDE">
              <w:rPr>
                <w:rFonts w:ascii="Humnst777 BT (OTF) Roman" w:hAnsi="Humnst777 BT (OTF) Roman" w:cs="Humnst777 BT (OTF) Roman"/>
                <w:color w:val="000000"/>
                <w:spacing w:val="-4"/>
                <w:sz w:val="18"/>
                <w:szCs w:val="18"/>
                <w:lang w:val="en-US"/>
              </w:rPr>
              <w:tab/>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G51</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Planting adjacent to the conservation area, waterway corridors and retained indigenous vegetation should be indigenous species.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G52</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Where located adjacent or nearby to each other, local parks should be designed and constructed to maximise integration with the conservation area.</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G53</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Street trees and public open space landscaping should contribute to habitat for indigenous fauna species, in particular animals and birds that use trees as habitat.</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G54</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Drainage of stormwater wetlands should be designed to minimise the impact of urban stormwater on the biodiversity values of the conservation area.</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C85089">
              <w:rPr>
                <w:rFonts w:ascii="Myriad Pro" w:hAnsi="Myriad Pro" w:cs="Myriad Pro"/>
                <w:b/>
                <w:bCs/>
                <w:color w:val="95C11E"/>
                <w:spacing w:val="-7"/>
                <w:sz w:val="28"/>
                <w:szCs w:val="28"/>
                <w:lang w:val="en-US"/>
              </w:rPr>
              <w:t>G55</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In general, trees should not be planted within 10m of native grasslands or wetlands.</w:t>
            </w:r>
          </w:p>
        </w:tc>
      </w:tr>
    </w:tbl>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4017F4" w:rsidRPr="004017F4" w:rsidRDefault="004017F4" w:rsidP="004017F4">
      <w:pPr>
        <w:rPr>
          <w:i/>
          <w:color w:val="FF0000"/>
          <w:lang w:val="en-US"/>
        </w:rPr>
      </w:pPr>
      <w:r w:rsidRPr="004017F4">
        <w:rPr>
          <w:i/>
          <w:color w:val="FF0000"/>
          <w:lang w:val="en-US"/>
        </w:rPr>
        <w:t xml:space="preserve">Figures </w:t>
      </w:r>
      <w:r>
        <w:rPr>
          <w:i/>
          <w:color w:val="FF0000"/>
          <w:lang w:val="en-US"/>
        </w:rPr>
        <w:t>4</w:t>
      </w:r>
      <w:r w:rsidRPr="004017F4">
        <w:rPr>
          <w:i/>
          <w:color w:val="FF0000"/>
          <w:lang w:val="en-US"/>
        </w:rPr>
        <w:t>-</w:t>
      </w:r>
      <w:r>
        <w:rPr>
          <w:i/>
          <w:color w:val="FF0000"/>
          <w:lang w:val="en-US"/>
        </w:rPr>
        <w:t>7</w:t>
      </w:r>
      <w:r w:rsidRPr="004017F4">
        <w:rPr>
          <w:i/>
          <w:color w:val="FF0000"/>
          <w:lang w:val="en-US"/>
        </w:rPr>
        <w:t xml:space="preserve"> are the Conservation Area Concept Plans for Conservation Area</w:t>
      </w:r>
      <w:r>
        <w:rPr>
          <w:i/>
          <w:color w:val="FF0000"/>
          <w:lang w:val="en-US"/>
        </w:rPr>
        <w:t>s 18, 20 and</w:t>
      </w:r>
      <w:r w:rsidRPr="004017F4">
        <w:rPr>
          <w:i/>
          <w:color w:val="FF0000"/>
          <w:lang w:val="en-US"/>
        </w:rPr>
        <w:t xml:space="preserve"> 21. Please contact the VPA for an accessible version of this figure.</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Default="00187895" w:rsidP="003707F8">
      <w:pPr>
        <w:pStyle w:val="Heading2"/>
        <w:rPr>
          <w:w w:val="95"/>
          <w:u w:color="005063"/>
          <w:lang w:val="en-US"/>
        </w:rPr>
      </w:pPr>
      <w:bookmarkStart w:id="52" w:name="_Toc467592748"/>
      <w:bookmarkStart w:id="53" w:name="_Toc469060412"/>
      <w:r w:rsidRPr="003E4CDE">
        <w:rPr>
          <w:w w:val="95"/>
          <w:u w:color="005063"/>
          <w:lang w:val="en-US"/>
        </w:rPr>
        <w:t>Transport &amp; Movement</w:t>
      </w:r>
      <w:bookmarkEnd w:id="52"/>
      <w:bookmarkEnd w:id="53"/>
    </w:p>
    <w:p w:rsidR="004017F4" w:rsidRPr="004017F4" w:rsidRDefault="004017F4" w:rsidP="004017F4">
      <w:pPr>
        <w:rPr>
          <w:i/>
          <w:color w:val="FF0000"/>
          <w:lang w:val="en-US"/>
        </w:rPr>
      </w:pPr>
      <w:r w:rsidRPr="004017F4">
        <w:rPr>
          <w:i/>
          <w:color w:val="FF0000"/>
          <w:lang w:val="en-US"/>
        </w:rPr>
        <w:t>Plan 9 is the Street Network Plan. Please contact the VPA for an accessible version of this figure.</w:t>
      </w:r>
    </w:p>
    <w:p w:rsidR="004017F4" w:rsidRPr="004017F4" w:rsidRDefault="004017F4" w:rsidP="004017F4">
      <w:pPr>
        <w:rPr>
          <w:lang w:val="en-US"/>
        </w:rPr>
      </w:pPr>
    </w:p>
    <w:p w:rsidR="00187895" w:rsidRPr="003E4CDE" w:rsidRDefault="00187895" w:rsidP="003707F8">
      <w:pPr>
        <w:pStyle w:val="Heading3"/>
        <w:rPr>
          <w:w w:val="95"/>
          <w:u w:color="005063"/>
          <w:lang w:val="en-US"/>
        </w:rPr>
      </w:pPr>
      <w:bookmarkStart w:id="54" w:name="_Toc467592749"/>
      <w:bookmarkStart w:id="55" w:name="_Toc469060413"/>
      <w:r w:rsidRPr="003E4CDE">
        <w:rPr>
          <w:w w:val="95"/>
          <w:u w:color="005063"/>
          <w:lang w:val="en-US"/>
        </w:rPr>
        <w:t>Street Network</w:t>
      </w:r>
      <w:bookmarkEnd w:id="54"/>
      <w:bookmarkEnd w:id="55"/>
    </w:p>
    <w:tbl>
      <w:tblPr>
        <w:tblW w:w="0" w:type="auto"/>
        <w:tblInd w:w="-5" w:type="dxa"/>
        <w:tblLayout w:type="fixed"/>
        <w:tblCellMar>
          <w:left w:w="0" w:type="dxa"/>
          <w:right w:w="0" w:type="dxa"/>
        </w:tblCellMar>
        <w:tblLook w:val="0000" w:firstRow="0" w:lastRow="0" w:firstColumn="0" w:lastColumn="0" w:noHBand="0" w:noVBand="0"/>
      </w:tblPr>
      <w:tblGrid>
        <w:gridCol w:w="849"/>
        <w:gridCol w:w="5686"/>
      </w:tblGrid>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95C11E"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STREET NETWORK REQUIREMENTS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R47</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Subdivision layouts must provide:</w:t>
            </w:r>
          </w:p>
          <w:p w:rsidR="00187895" w:rsidRPr="00DC0B02" w:rsidRDefault="00187895" w:rsidP="00754FEF">
            <w:pPr>
              <w:pStyle w:val="ListParagraph"/>
              <w:numPr>
                <w:ilvl w:val="0"/>
                <w:numId w:val="46"/>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DC0B02">
              <w:rPr>
                <w:rFonts w:ascii="Humnst777 BT (OTF) Roman" w:hAnsi="Humnst777 BT (OTF) Roman" w:cs="Humnst777 BT (OTF) Roman"/>
                <w:color w:val="000000"/>
                <w:spacing w:val="-4"/>
                <w:sz w:val="18"/>
                <w:szCs w:val="18"/>
                <w:lang w:val="en-US"/>
              </w:rPr>
              <w:t>A permeable, safe and low speed street network that encourages walking and cycling.</w:t>
            </w:r>
          </w:p>
          <w:p w:rsidR="00187895" w:rsidRPr="00DC0B02" w:rsidRDefault="00187895" w:rsidP="00754FEF">
            <w:pPr>
              <w:pStyle w:val="ListParagraph"/>
              <w:numPr>
                <w:ilvl w:val="0"/>
                <w:numId w:val="46"/>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DC0B02">
              <w:rPr>
                <w:rFonts w:ascii="Humnst777 BT (OTF) Roman" w:hAnsi="Humnst777 BT (OTF) Roman" w:cs="Humnst777 BT (OTF) Roman"/>
                <w:color w:val="000000"/>
                <w:spacing w:val="-4"/>
                <w:sz w:val="18"/>
                <w:szCs w:val="18"/>
                <w:lang w:val="en-US"/>
              </w:rPr>
              <w:t>Convenient access to local points of interest and destinations.</w:t>
            </w:r>
          </w:p>
          <w:p w:rsidR="00187895" w:rsidRPr="00DC0B02" w:rsidRDefault="00187895" w:rsidP="00754FEF">
            <w:pPr>
              <w:pStyle w:val="ListParagraph"/>
              <w:numPr>
                <w:ilvl w:val="0"/>
                <w:numId w:val="46"/>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DC0B02">
              <w:rPr>
                <w:rFonts w:ascii="Humnst777 BT (OTF) Roman" w:hAnsi="Humnst777 BT (OTF) Roman" w:cs="Humnst777 BT (OTF) Roman"/>
                <w:color w:val="000000"/>
                <w:spacing w:val="-4"/>
                <w:sz w:val="18"/>
                <w:szCs w:val="18"/>
                <w:lang w:val="en-US"/>
              </w:rPr>
              <w:t>For the effective integration with neighbouring properties.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R48</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The connector street network must provide a safe low speed environment.</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R49</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At least</w:t>
            </w:r>
            <w:r w:rsidRPr="003E4CDE">
              <w:rPr>
                <w:rFonts w:ascii="Humnst777 BT (OTF) Roman" w:hAnsi="Humnst777 BT (OTF) Roman" w:cs="Humnst777 BT (OTF) Roman"/>
                <w:color w:val="000000"/>
                <w:spacing w:val="-4"/>
                <w:sz w:val="18"/>
                <w:szCs w:val="18"/>
                <w:lang w:val="en-US"/>
              </w:rPr>
              <w:t xml:space="preserve"> 30% of local streets (including connector streets) within a subdivision must apply an alternative cross section to the ‘standard’ cross section for these streets outlined in Appendix </w:t>
            </w:r>
            <w:r w:rsidR="00FF11F5">
              <w:rPr>
                <w:rFonts w:ascii="Humnst777 BT (OTF) Roman" w:hAnsi="Humnst777 BT (OTF) Roman" w:cs="Humnst777 BT (OTF) Roman"/>
                <w:color w:val="000000"/>
                <w:spacing w:val="-4"/>
                <w:sz w:val="18"/>
                <w:szCs w:val="18"/>
                <w:lang w:val="en-US"/>
              </w:rPr>
              <w:t>4.2</w:t>
            </w:r>
            <w:r w:rsidRPr="003E4CDE">
              <w:rPr>
                <w:rFonts w:ascii="Humnst777 BT (OTF) Roman" w:hAnsi="Humnst777 BT (OTF) Roman" w:cs="Humnst777 BT (OTF) Roman"/>
                <w:color w:val="000000"/>
                <w:spacing w:val="-4"/>
                <w:sz w:val="18"/>
                <w:szCs w:val="18"/>
                <w:lang w:val="en-US"/>
              </w:rPr>
              <w:t xml:space="preserve">.   </w:t>
            </w:r>
          </w:p>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Examples of potential variations are provided in Appendix </w:t>
            </w:r>
            <w:r w:rsidR="00FF11F5">
              <w:rPr>
                <w:rFonts w:ascii="Humnst777 BT (OTF) Roman" w:hAnsi="Humnst777 BT (OTF) Roman" w:cs="Humnst777 BT (OTF) Roman"/>
                <w:color w:val="000000"/>
                <w:spacing w:val="-4"/>
                <w:sz w:val="18"/>
                <w:szCs w:val="18"/>
                <w:lang w:val="en-US"/>
              </w:rPr>
              <w:t>4.2</w:t>
            </w:r>
            <w:r w:rsidRPr="003E4CDE">
              <w:rPr>
                <w:rFonts w:ascii="Humnst777 BT (OTF) Roman" w:hAnsi="Humnst777 BT (OTF) Roman" w:cs="Humnst777 BT (OTF) Roman"/>
                <w:color w:val="000000"/>
                <w:spacing w:val="-4"/>
                <w:sz w:val="18"/>
                <w:szCs w:val="18"/>
                <w:lang w:val="en-US"/>
              </w:rPr>
              <w:t xml:space="preserve">, however others are encouraged including but not limited to: </w:t>
            </w:r>
          </w:p>
          <w:p w:rsidR="00187895" w:rsidRPr="00A30E5D" w:rsidRDefault="00187895" w:rsidP="00754FEF">
            <w:pPr>
              <w:pStyle w:val="ListParagraph"/>
              <w:numPr>
                <w:ilvl w:val="0"/>
                <w:numId w:val="26"/>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 xml:space="preserve">Varied street tree placement, </w:t>
            </w:r>
          </w:p>
          <w:p w:rsidR="00187895" w:rsidRPr="00A30E5D" w:rsidRDefault="00187895" w:rsidP="00754FEF">
            <w:pPr>
              <w:pStyle w:val="ListParagraph"/>
              <w:numPr>
                <w:ilvl w:val="0"/>
                <w:numId w:val="26"/>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 xml:space="preserve">Varied footpath or carriageway placement, </w:t>
            </w:r>
          </w:p>
          <w:p w:rsidR="00187895" w:rsidRPr="00A30E5D" w:rsidRDefault="00187895" w:rsidP="00754FEF">
            <w:pPr>
              <w:pStyle w:val="ListParagraph"/>
              <w:numPr>
                <w:ilvl w:val="0"/>
                <w:numId w:val="26"/>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 xml:space="preserve">Introduction of elements to create a boulevard effect, </w:t>
            </w:r>
          </w:p>
          <w:p w:rsidR="00187895" w:rsidRPr="00A30E5D" w:rsidRDefault="00187895" w:rsidP="00754FEF">
            <w:pPr>
              <w:pStyle w:val="ListParagraph"/>
              <w:numPr>
                <w:ilvl w:val="0"/>
                <w:numId w:val="26"/>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 xml:space="preserve">Varied carriageway or parking bay pavement material and </w:t>
            </w:r>
          </w:p>
          <w:p w:rsidR="00187895" w:rsidRPr="00A30E5D" w:rsidRDefault="00187895" w:rsidP="00754FEF">
            <w:pPr>
              <w:pStyle w:val="ListParagraph"/>
              <w:numPr>
                <w:ilvl w:val="0"/>
                <w:numId w:val="26"/>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Differing tree outstand treatments.</w:t>
            </w:r>
          </w:p>
          <w:p w:rsidR="00187895" w:rsidRPr="008713AB"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8713AB">
              <w:rPr>
                <w:rFonts w:ascii="Humnst777 BT (OTF) Roman" w:hAnsi="Humnst777 BT (OTF) Roman" w:cs="Humnst777 BT (OTF) Roman"/>
                <w:color w:val="000000"/>
                <w:spacing w:val="-4"/>
                <w:sz w:val="18"/>
                <w:szCs w:val="18"/>
                <w:lang w:val="en-US"/>
              </w:rPr>
              <w:t xml:space="preserve">Alternative cross sections must ensure that: </w:t>
            </w:r>
          </w:p>
          <w:p w:rsidR="00187895" w:rsidRPr="00A30E5D" w:rsidRDefault="00187895" w:rsidP="00754FEF">
            <w:pPr>
              <w:pStyle w:val="ListParagraph"/>
              <w:numPr>
                <w:ilvl w:val="0"/>
                <w:numId w:val="26"/>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 xml:space="preserve">Minimum required carriageway dimensions are maintained to ensure safe and efficient operation of emergency vehicles on all streets as well as buses on connector streets. </w:t>
            </w:r>
          </w:p>
          <w:p w:rsidR="00187895" w:rsidRPr="00FF11F5" w:rsidRDefault="00187895" w:rsidP="00754FEF">
            <w:pPr>
              <w:pStyle w:val="ListParagraph"/>
              <w:numPr>
                <w:ilvl w:val="0"/>
                <w:numId w:val="26"/>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FF11F5">
              <w:rPr>
                <w:rFonts w:ascii="Humnst777 BT (OTF) Roman" w:hAnsi="Humnst777 BT (OTF) Roman" w:cs="Humnst777 BT (OTF) Roman"/>
                <w:color w:val="000000"/>
                <w:spacing w:val="-4"/>
                <w:sz w:val="18"/>
                <w:szCs w:val="18"/>
                <w:lang w:val="en-US"/>
              </w:rPr>
              <w:t xml:space="preserve">The performance characteristics of standard cross sections as they relate to pedestrian and cycle use are maintained. </w:t>
            </w:r>
          </w:p>
          <w:p w:rsidR="00187895" w:rsidRPr="00FF11F5" w:rsidRDefault="00187895" w:rsidP="00754FEF">
            <w:pPr>
              <w:pStyle w:val="ListParagraph"/>
              <w:numPr>
                <w:ilvl w:val="0"/>
                <w:numId w:val="26"/>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FF11F5">
              <w:rPr>
                <w:rFonts w:ascii="Humnst777 BT (OTF) Roman" w:hAnsi="Humnst777 BT (OTF) Roman" w:cs="Humnst777 BT (OTF) Roman"/>
                <w:color w:val="000000"/>
                <w:spacing w:val="-4"/>
                <w:sz w:val="18"/>
                <w:szCs w:val="18"/>
                <w:lang w:val="en-US"/>
              </w:rPr>
              <w:t>The proposed location of services are shown and achieve the dedicated off road and shared path network in Plan 10.</w:t>
            </w:r>
          </w:p>
          <w:p w:rsidR="00187895" w:rsidRPr="00A30E5D" w:rsidRDefault="00187895" w:rsidP="00754FEF">
            <w:pPr>
              <w:pStyle w:val="ListParagraph"/>
              <w:numPr>
                <w:ilvl w:val="0"/>
                <w:numId w:val="26"/>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FF11F5">
              <w:rPr>
                <w:rFonts w:ascii="Humnst777 BT (OTF) Roman" w:hAnsi="Humnst777 BT (OTF) Roman" w:cs="Humnst777 BT (OTF) Roman"/>
                <w:color w:val="000000"/>
                <w:spacing w:val="-4"/>
                <w:sz w:val="18"/>
                <w:szCs w:val="18"/>
                <w:lang w:val="en-US"/>
              </w:rPr>
              <w:t>Relevant</w:t>
            </w:r>
            <w:r w:rsidRPr="00A30E5D">
              <w:rPr>
                <w:rFonts w:ascii="Humnst777 BT (OTF) Roman" w:hAnsi="Humnst777 BT (OTF) Roman" w:cs="Humnst777 BT (OTF) Roman"/>
                <w:color w:val="000000"/>
                <w:spacing w:val="-4"/>
                <w:sz w:val="18"/>
                <w:szCs w:val="18"/>
                <w:lang w:val="en-US"/>
              </w:rPr>
              <w:t xml:space="preserve"> minimum road reserve widths for the type of street (illustrated in Appendix B) are maintained. </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C85089">
              <w:rPr>
                <w:rFonts w:ascii="Myriad Pro" w:hAnsi="Myriad Pro" w:cs="Myriad Pro"/>
                <w:b/>
                <w:bCs/>
                <w:color w:val="95C11E"/>
                <w:sz w:val="28"/>
                <w:szCs w:val="28"/>
                <w:lang w:val="en-US"/>
              </w:rPr>
              <w:t>R50</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Where a single street spans across multiple properties that street may consist of multiple cross sections so long as a suitable transition has been allowed for between each. Where that street has already been constructed or approved for construction to a property boundary, the onus is on the development connecting into that street to adopt a consistent cross section until that suitable transition can be made.</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724AEC"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w:hAnsi="Myriad Pro" w:cs="Myriad Pro"/>
                <w:b/>
                <w:bCs/>
                <w:color w:val="95C11E"/>
                <w:sz w:val="28"/>
                <w:szCs w:val="28"/>
                <w:lang w:val="en-US"/>
              </w:rPr>
            </w:pPr>
            <w:r>
              <w:rPr>
                <w:rFonts w:ascii="Myriad Pro" w:hAnsi="Myriad Pro" w:cs="Myriad Pro"/>
                <w:b/>
                <w:bCs/>
                <w:color w:val="95C11E"/>
                <w:sz w:val="28"/>
                <w:szCs w:val="28"/>
                <w:lang w:val="en-US"/>
              </w:rPr>
              <w:t xml:space="preserve"> R51</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EB3C63">
              <w:rPr>
                <w:rFonts w:ascii="Humnst777 BT (OTF) Roman" w:hAnsi="Humnst777 BT (OTF) Roman" w:cs="Humnst777 BT (OTF) Roman"/>
                <w:color w:val="000000"/>
                <w:spacing w:val="-4"/>
                <w:sz w:val="18"/>
                <w:szCs w:val="18"/>
                <w:lang w:val="en-US"/>
              </w:rPr>
              <w:t>In areas of slope greater than 10%, streets must run generally with the contours where practical and include canopy street trees to minimise the visual impact of development.</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R52</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Convenient and direct access to the connector road network must be provided through neighbouring properties where a property does not otherwise have access to the connector network o</w:t>
            </w:r>
            <w:r>
              <w:rPr>
                <w:rFonts w:ascii="Humnst777 BT (OTF) Roman" w:hAnsi="Humnst777 BT (OTF) Roman" w:cs="Humnst777 BT (OTF) Roman"/>
                <w:color w:val="000000"/>
                <w:spacing w:val="-4"/>
                <w:sz w:val="18"/>
                <w:szCs w:val="18"/>
                <w:lang w:val="en-US"/>
              </w:rPr>
              <w:t>r</w:t>
            </w:r>
            <w:r w:rsidR="00FF11F5">
              <w:rPr>
                <w:rFonts w:ascii="Humnst777 BT (OTF) Roman" w:hAnsi="Humnst777 BT (OTF) Roman" w:cs="Humnst777 BT (OTF) Roman"/>
                <w:color w:val="000000"/>
                <w:spacing w:val="-4"/>
                <w:sz w:val="18"/>
                <w:szCs w:val="18"/>
                <w:lang w:val="en-US"/>
              </w:rPr>
              <w:t xml:space="preserve"> </w:t>
            </w:r>
            <w:r w:rsidRPr="003E4CDE">
              <w:rPr>
                <w:rFonts w:ascii="Humnst777 BT (OTF) Roman" w:hAnsi="Humnst777 BT (OTF) Roman" w:cs="Humnst777 BT (OTF) Roman"/>
                <w:color w:val="000000"/>
                <w:spacing w:val="-4"/>
                <w:sz w:val="18"/>
                <w:szCs w:val="18"/>
                <w:lang w:val="en-US"/>
              </w:rPr>
              <w:t>signalised access to the arterial road network, as appropriate.</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R53</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Vehicle access to lots fronting arterial roads must be provided from a local internal loop road, rear lane, or service road to the satisfaction of the Responsible Authority</w:t>
            </w:r>
            <w:r>
              <w:rPr>
                <w:rFonts w:ascii="Humnst777 BT (OTF) Roman" w:hAnsi="Humnst777 BT (OTF) Roman" w:cs="Humnst777 BT (OTF) Roman"/>
                <w:color w:val="000000"/>
                <w:spacing w:val="-4"/>
                <w:sz w:val="18"/>
                <w:szCs w:val="18"/>
                <w:lang w:val="en-US"/>
              </w:rPr>
              <w:t xml:space="preserve">, </w:t>
            </w:r>
            <w:r w:rsidRPr="00F21718">
              <w:rPr>
                <w:rFonts w:ascii="Humnst777 BT (OTF) Roman" w:hAnsi="Humnst777 BT (OTF) Roman" w:cs="Humnst777 BT (OTF) Roman"/>
                <w:color w:val="000000"/>
                <w:spacing w:val="-4"/>
                <w:sz w:val="18"/>
                <w:szCs w:val="18"/>
                <w:lang w:val="en-US"/>
              </w:rPr>
              <w:t>and provide a widened road reserve for car headlight glare barrier planting in accordance with VicRoads and the responsibility authorities requirements</w:t>
            </w:r>
            <w:r w:rsidRPr="003E4CDE">
              <w:rPr>
                <w:rFonts w:ascii="Humnst777 BT (OTF) Roman" w:hAnsi="Humnst777 BT (OTF) Roman" w:cs="Humnst777 BT (OTF) Roman"/>
                <w:color w:val="000000"/>
                <w:spacing w:val="-4"/>
                <w:sz w:val="18"/>
                <w:szCs w:val="18"/>
                <w:lang w:val="en-US"/>
              </w:rPr>
              <w:t>.</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724AEC"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w:hAnsi="Myriad Pro" w:cs="Myriad Pro"/>
                <w:b/>
                <w:bCs/>
                <w:color w:val="95C11E"/>
                <w:sz w:val="28"/>
                <w:szCs w:val="28"/>
                <w:lang w:val="en-US"/>
              </w:rPr>
            </w:pPr>
            <w:r>
              <w:rPr>
                <w:rFonts w:ascii="Myriad Pro" w:hAnsi="Myriad Pro" w:cs="Myriad Pro"/>
                <w:b/>
                <w:bCs/>
                <w:color w:val="95C11E"/>
                <w:sz w:val="28"/>
                <w:szCs w:val="28"/>
                <w:lang w:val="en-US"/>
              </w:rPr>
              <w:t xml:space="preserve"> R54</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FF11F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T</w:t>
            </w:r>
            <w:r w:rsidRPr="008713AB">
              <w:rPr>
                <w:rFonts w:ascii="Humnst777 BT (OTF) Roman" w:hAnsi="Humnst777 BT (OTF) Roman" w:cs="Humnst777 BT (OTF) Roman"/>
                <w:color w:val="000000"/>
                <w:spacing w:val="-4"/>
                <w:sz w:val="18"/>
                <w:szCs w:val="18"/>
                <w:lang w:val="en-US"/>
              </w:rPr>
              <w:t>he Jacksons</w:t>
            </w:r>
            <w:r w:rsidR="00187895" w:rsidRPr="008713AB">
              <w:rPr>
                <w:rFonts w:ascii="Humnst777 BT (OTF) Roman" w:hAnsi="Humnst777 BT (OTF) Roman" w:cs="Humnst777 BT (OTF) Roman"/>
                <w:color w:val="000000"/>
                <w:spacing w:val="-4"/>
                <w:sz w:val="18"/>
                <w:szCs w:val="18"/>
                <w:lang w:val="en-US"/>
              </w:rPr>
              <w:t xml:space="preserve"> Creek Crossing </w:t>
            </w:r>
            <w:r w:rsidR="00187895">
              <w:rPr>
                <w:rFonts w:ascii="Humnst777 BT (OTF) Roman" w:hAnsi="Humnst777 BT (OTF) Roman" w:cs="Humnst777 BT (OTF) Roman"/>
                <w:color w:val="000000"/>
                <w:spacing w:val="-4"/>
                <w:sz w:val="18"/>
                <w:szCs w:val="18"/>
                <w:lang w:val="en-US"/>
              </w:rPr>
              <w:t xml:space="preserve">must </w:t>
            </w:r>
            <w:r w:rsidR="00187895" w:rsidRPr="008713AB">
              <w:rPr>
                <w:rFonts w:ascii="Humnst777 BT (OTF) Roman" w:hAnsi="Humnst777 BT (OTF) Roman" w:cs="Humnst777 BT (OTF) Roman"/>
                <w:color w:val="000000"/>
                <w:spacing w:val="-4"/>
                <w:sz w:val="18"/>
                <w:szCs w:val="18"/>
                <w:lang w:val="en-US"/>
              </w:rPr>
              <w:t>respond sensitively to landform and amenity of the Jacksons Creek Corridor</w:t>
            </w:r>
            <w:r w:rsidR="00187895">
              <w:rPr>
                <w:rFonts w:ascii="Humnst777 BT (OTF) Roman" w:hAnsi="Humnst777 BT (OTF) Roman" w:cs="Humnst777 BT (OTF) Roman"/>
                <w:color w:val="000000"/>
                <w:spacing w:val="-4"/>
                <w:sz w:val="18"/>
                <w:szCs w:val="18"/>
                <w:lang w:val="en-US"/>
              </w:rPr>
              <w:t>.</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R55</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Development </w:t>
            </w:r>
            <w:r>
              <w:rPr>
                <w:rFonts w:ascii="Humnst777 BT (OTF) Roman" w:hAnsi="Humnst777 BT (OTF) Roman" w:cs="Humnst777 BT (OTF) Roman"/>
                <w:color w:val="000000"/>
                <w:spacing w:val="-4"/>
                <w:sz w:val="18"/>
                <w:szCs w:val="18"/>
                <w:lang w:val="en-US"/>
              </w:rPr>
              <w:t>should</w:t>
            </w:r>
            <w:r w:rsidRPr="003E4CDE">
              <w:rPr>
                <w:rFonts w:ascii="Humnst777 BT (OTF) Roman" w:hAnsi="Humnst777 BT (OTF) Roman" w:cs="Humnst777 BT (OTF) Roman"/>
                <w:color w:val="000000"/>
                <w:spacing w:val="-4"/>
                <w:sz w:val="18"/>
                <w:szCs w:val="18"/>
                <w:lang w:val="en-US"/>
              </w:rPr>
              <w:t xml:space="preserve"> positively address all waterways through the use of frontage roads to the satisfaction of Melbourne Water and the Responsible Authority.</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R56</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Streets must be constructed to property boundaries where an inter-parcel connection is intended or indicated in the PSP, by any date or stage of development required or approved by the Responsible Authority.</w:t>
            </w:r>
            <w:r>
              <w:rPr>
                <w:rFonts w:ascii="Humnst777 BT (OTF) Roman" w:hAnsi="Humnst777 BT (OTF) Roman" w:cs="Humnst777 BT (OTF) Roman"/>
                <w:color w:val="000000"/>
                <w:spacing w:val="-4"/>
                <w:sz w:val="18"/>
                <w:szCs w:val="18"/>
                <w:lang w:val="en-US"/>
              </w:rPr>
              <w:t xml:space="preserve"> Provision must be made for </w:t>
            </w:r>
            <w:r w:rsidRPr="00100913">
              <w:rPr>
                <w:rFonts w:ascii="Humnst777 BT (OTF) Roman" w:hAnsi="Humnst777 BT (OTF) Roman" w:cs="Humnst777 BT (OTF) Roman"/>
                <w:color w:val="000000"/>
                <w:spacing w:val="-4"/>
                <w:sz w:val="18"/>
                <w:szCs w:val="18"/>
                <w:lang w:val="en-US"/>
              </w:rPr>
              <w:t>temporary vehicle turning</w:t>
            </w:r>
            <w:r>
              <w:rPr>
                <w:rFonts w:ascii="Humnst777 BT (OTF) Roman" w:hAnsi="Humnst777 BT (OTF) Roman" w:cs="Humnst777 BT (OTF) Roman"/>
                <w:color w:val="000000"/>
                <w:spacing w:val="-4"/>
                <w:sz w:val="18"/>
                <w:szCs w:val="18"/>
                <w:lang w:val="en-US"/>
              </w:rPr>
              <w:t xml:space="preserve"> until the inter-parcel connection is delivered.</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R57</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Where determined that roundabouts are required at cross road intersections, they must be designed to slow vehicles, provide for pedestrian visibility and safety, and ensure connectivity/continuity of shared paths and bicycle paths. </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R58</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4678D0">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Frontage streets are to be the primary interface between the development and rail easement shown on Plan 9</w:t>
            </w:r>
            <w:r>
              <w:rPr>
                <w:rFonts w:ascii="Humnst777 BT (OTF) Roman" w:hAnsi="Humnst777 BT (OTF) Roman" w:cs="Humnst777 BT (OTF) Roman"/>
                <w:color w:val="000000"/>
                <w:spacing w:val="-4"/>
                <w:sz w:val="18"/>
                <w:szCs w:val="18"/>
                <w:lang w:val="en-US"/>
              </w:rPr>
              <w:t xml:space="preserve">, as reflected in </w:t>
            </w:r>
            <w:r w:rsidR="004678D0">
              <w:rPr>
                <w:rFonts w:ascii="Humnst777 BT (OTF) Roman" w:hAnsi="Humnst777 BT (OTF) Roman" w:cs="Humnst777 BT (OTF) Roman"/>
                <w:color w:val="000000"/>
                <w:spacing w:val="-4"/>
                <w:sz w:val="18"/>
                <w:szCs w:val="18"/>
                <w:lang w:val="en-US"/>
              </w:rPr>
              <w:t>the relevant cross section in Appendix 4.2</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R59</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4678D0">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Where a connector street</w:t>
            </w:r>
            <w:r w:rsidR="004678D0">
              <w:rPr>
                <w:rFonts w:ascii="Humnst777 BT (OTF) Roman" w:hAnsi="Humnst777 BT (OTF) Roman" w:cs="Humnst777 BT (OTF) Roman"/>
                <w:color w:val="000000"/>
                <w:spacing w:val="-4"/>
                <w:sz w:val="18"/>
                <w:szCs w:val="18"/>
                <w:lang w:val="en-US"/>
              </w:rPr>
              <w:t xml:space="preserve"> crosses a waterway on Plan 9</w:t>
            </w:r>
            <w:r w:rsidRPr="003E4CDE">
              <w:rPr>
                <w:rFonts w:ascii="Humnst777 BT (OTF) Roman" w:hAnsi="Humnst777 BT (OTF) Roman" w:cs="Humnst777 BT (OTF) Roman"/>
                <w:color w:val="000000"/>
                <w:spacing w:val="-4"/>
                <w:sz w:val="18"/>
                <w:szCs w:val="18"/>
                <w:lang w:val="en-US"/>
              </w:rPr>
              <w:t xml:space="preserve"> the developer(s) must construct a connector street bridge prior to the issue of a statement of compliance for the first stage of residential subdivision on the second side of the waterway to be developed, whether of whether that residential subdivision directly abuts the waterway.</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724AEC"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w:hAnsi="Myriad Pro" w:cs="Myriad Pro"/>
                <w:b/>
                <w:bCs/>
                <w:color w:val="95C11E"/>
                <w:sz w:val="28"/>
                <w:szCs w:val="28"/>
                <w:lang w:val="en-US"/>
              </w:rPr>
            </w:pPr>
            <w:r>
              <w:rPr>
                <w:rFonts w:ascii="Myriad Pro" w:hAnsi="Myriad Pro" w:cs="Myriad Pro"/>
                <w:b/>
                <w:bCs/>
                <w:color w:val="95C11E"/>
                <w:sz w:val="28"/>
                <w:szCs w:val="28"/>
                <w:lang w:val="en-US"/>
              </w:rPr>
              <w:t>R60</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215C3D">
              <w:rPr>
                <w:rFonts w:ascii="Humnst777 BT (OTF) Roman" w:hAnsi="Humnst777 BT (OTF) Roman" w:cs="Humnst777 BT (OTF) Roman"/>
                <w:color w:val="000000"/>
                <w:spacing w:val="-4"/>
                <w:sz w:val="18"/>
                <w:szCs w:val="18"/>
                <w:lang w:val="en-US"/>
              </w:rPr>
              <w:t>The design and construction of any crossing of the Jacksons Creek must be consistent with the ‘Design and construction standards for Growling Grass Frog passage structures’ (DELWP 2016) to the satisfaction of the Department of Environment, Land</w:t>
            </w:r>
            <w:r>
              <w:rPr>
                <w:rFonts w:ascii="Humnst777 BT (OTF) Roman" w:hAnsi="Humnst777 BT (OTF) Roman" w:cs="Humnst777 BT (OTF) Roman"/>
                <w:color w:val="000000"/>
                <w:spacing w:val="-4"/>
                <w:sz w:val="18"/>
                <w:szCs w:val="18"/>
                <w:lang w:val="en-US"/>
              </w:rPr>
              <w:t>,</w:t>
            </w:r>
            <w:r w:rsidRPr="00215C3D">
              <w:rPr>
                <w:rFonts w:ascii="Humnst777 BT (OTF) Roman" w:hAnsi="Humnst777 BT (OTF) Roman" w:cs="Humnst777 BT (OTF) Roman"/>
                <w:color w:val="000000"/>
                <w:spacing w:val="-4"/>
                <w:sz w:val="18"/>
                <w:szCs w:val="18"/>
                <w:lang w:val="en-US"/>
              </w:rPr>
              <w:t xml:space="preserve"> Water and Planning.</w:t>
            </w:r>
          </w:p>
        </w:tc>
      </w:tr>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005063"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STREET NETWORK GUIDELINES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724AEC">
              <w:rPr>
                <w:rFonts w:ascii="Myriad Pro" w:hAnsi="Myriad Pro" w:cs="Myriad Pro"/>
                <w:b/>
                <w:bCs/>
                <w:color w:val="95C11E"/>
                <w:spacing w:val="-7"/>
                <w:sz w:val="28"/>
                <w:szCs w:val="28"/>
                <w:lang w:val="en-US"/>
              </w:rPr>
              <w:t>G56</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Where a lot is six metres or less in width, vehicle access should be via rear laneway, unless otherwise </w:t>
            </w:r>
            <w:r>
              <w:rPr>
                <w:rFonts w:ascii="Humnst777 BT (OTF) Roman" w:hAnsi="Humnst777 BT (OTF) Roman" w:cs="Humnst777 BT (OTF) Roman"/>
                <w:color w:val="000000"/>
                <w:spacing w:val="-4"/>
                <w:sz w:val="18"/>
                <w:szCs w:val="18"/>
                <w:lang w:val="en-US"/>
              </w:rPr>
              <w:t>agreed</w:t>
            </w:r>
            <w:r w:rsidRPr="003E4CDE">
              <w:rPr>
                <w:rFonts w:ascii="Humnst777 BT (OTF) Roman" w:hAnsi="Humnst777 BT (OTF) Roman" w:cs="Humnst777 BT (OTF) Roman"/>
                <w:color w:val="000000"/>
                <w:spacing w:val="-4"/>
                <w:sz w:val="18"/>
                <w:szCs w:val="18"/>
                <w:lang w:val="en-US"/>
              </w:rPr>
              <w:t xml:space="preserve"> by the Responsible Authority.</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724AEC">
              <w:rPr>
                <w:rFonts w:ascii="Myriad Pro" w:hAnsi="Myriad Pro" w:cs="Myriad Pro"/>
                <w:b/>
                <w:bCs/>
                <w:color w:val="95C11E"/>
                <w:spacing w:val="-7"/>
                <w:sz w:val="28"/>
                <w:szCs w:val="28"/>
                <w:lang w:val="en-US"/>
              </w:rPr>
              <w:t>G57</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Street layouts should provide multiple convenient routes to major destinations such as local town centres, sporting fields, creek/waterway crossings and the arterial road network. </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724AEC">
              <w:rPr>
                <w:rFonts w:ascii="Myriad Pro" w:hAnsi="Myriad Pro" w:cs="Myriad Pro"/>
                <w:b/>
                <w:bCs/>
                <w:color w:val="95C11E"/>
                <w:spacing w:val="-7"/>
                <w:sz w:val="28"/>
                <w:szCs w:val="28"/>
                <w:lang w:val="en-US"/>
              </w:rPr>
              <w:t>G58</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Street block lengths should not exceed 240m to ensure a safe, permeable and low speed environment for pedestrians, cyclists and vehicles is achieved.</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724AEC">
              <w:rPr>
                <w:rFonts w:ascii="Myriad Pro" w:hAnsi="Myriad Pro" w:cs="Myriad Pro"/>
                <w:b/>
                <w:bCs/>
                <w:color w:val="95C11E"/>
                <w:spacing w:val="-7"/>
                <w:sz w:val="28"/>
                <w:szCs w:val="28"/>
                <w:lang w:val="en-US"/>
              </w:rPr>
              <w:t>G59</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Cul-de-sacs should be avoided wherever possible, and not detract from convenient pedestrian and cycle connections.</w:t>
            </w:r>
            <w:r>
              <w:rPr>
                <w:rFonts w:ascii="Humnst777 BT (OTF) Roman" w:hAnsi="Humnst777 BT (OTF) Roman" w:cs="Humnst777 BT (OTF) Roman"/>
                <w:color w:val="000000"/>
                <w:spacing w:val="-4"/>
                <w:sz w:val="18"/>
                <w:szCs w:val="18"/>
                <w:lang w:val="en-US"/>
              </w:rPr>
              <w:t xml:space="preserve"> Where cul-de-sacs</w:t>
            </w:r>
            <w:r w:rsidRPr="0042105D">
              <w:rPr>
                <w:rFonts w:ascii="Humnst777 BT (OTF) Roman" w:hAnsi="Humnst777 BT (OTF) Roman" w:cs="Humnst777 BT (OTF) Roman"/>
                <w:color w:val="000000"/>
                <w:spacing w:val="-4"/>
                <w:sz w:val="18"/>
                <w:szCs w:val="18"/>
                <w:lang w:val="en-US"/>
              </w:rPr>
              <w:t xml:space="preserve"> are provided they must provide for walkway connections through to adjoining streets.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724AEC">
              <w:rPr>
                <w:rFonts w:ascii="Myriad Pro" w:hAnsi="Myriad Pro" w:cs="Myriad Pro"/>
                <w:b/>
                <w:bCs/>
                <w:color w:val="95C11E"/>
                <w:spacing w:val="-7"/>
                <w:sz w:val="28"/>
                <w:szCs w:val="28"/>
                <w:lang w:val="en-US"/>
              </w:rPr>
              <w:t>G60</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All signalised intersections should be designed in accordance with the VicRoads Growth Area Road Network Planning Guidance and Policy Principles handbook, to the satisfaction of VicRoads and the Responsible Authority.</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724AEC">
              <w:rPr>
                <w:rFonts w:ascii="Myriad Pro" w:hAnsi="Myriad Pro" w:cs="Myriad Pro"/>
                <w:b/>
                <w:bCs/>
                <w:color w:val="95C11E"/>
                <w:spacing w:val="-7"/>
                <w:sz w:val="28"/>
                <w:szCs w:val="28"/>
                <w:lang w:val="en-US"/>
              </w:rPr>
              <w:t>G61</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The frequency of vehicle crossovers on widened verges (i.e. a verge in excess of six metres) should be minimised through the use of a combination of:</w:t>
            </w:r>
          </w:p>
          <w:p w:rsidR="00187895" w:rsidRPr="00A30E5D" w:rsidRDefault="00187895" w:rsidP="00754FEF">
            <w:pPr>
              <w:pStyle w:val="ListParagraph"/>
              <w:numPr>
                <w:ilvl w:val="0"/>
                <w:numId w:val="27"/>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Rear loaded lots with laneway access</w:t>
            </w:r>
          </w:p>
          <w:p w:rsidR="00187895" w:rsidRPr="00A30E5D" w:rsidRDefault="00187895" w:rsidP="00754FEF">
            <w:pPr>
              <w:pStyle w:val="ListParagraph"/>
              <w:numPr>
                <w:ilvl w:val="0"/>
                <w:numId w:val="27"/>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Vehicle access from the side of a lot</w:t>
            </w:r>
          </w:p>
          <w:p w:rsidR="00187895" w:rsidRPr="00A30E5D" w:rsidRDefault="00187895" w:rsidP="00754FEF">
            <w:pPr>
              <w:pStyle w:val="ListParagraph"/>
              <w:numPr>
                <w:ilvl w:val="0"/>
                <w:numId w:val="27"/>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Combined or grouped crossovers.</w:t>
            </w:r>
          </w:p>
          <w:p w:rsidR="00187895" w:rsidRPr="00A30E5D" w:rsidRDefault="00187895" w:rsidP="00754FEF">
            <w:pPr>
              <w:pStyle w:val="ListParagraph"/>
              <w:numPr>
                <w:ilvl w:val="0"/>
                <w:numId w:val="27"/>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Increased lot widths</w:t>
            </w:r>
          </w:p>
        </w:tc>
      </w:tr>
    </w:tbl>
    <w:p w:rsidR="007F34F9" w:rsidRDefault="007F34F9" w:rsidP="007F34F9">
      <w:pPr>
        <w:rPr>
          <w:i/>
          <w:color w:val="FF0000"/>
          <w:lang w:val="en-US"/>
        </w:rPr>
      </w:pPr>
    </w:p>
    <w:p w:rsidR="007F34F9" w:rsidRPr="007F34F9" w:rsidRDefault="007F34F9" w:rsidP="007F34F9">
      <w:pPr>
        <w:rPr>
          <w:i/>
          <w:color w:val="FF0000"/>
          <w:lang w:val="en-US"/>
        </w:rPr>
      </w:pPr>
      <w:r w:rsidRPr="007F34F9">
        <w:rPr>
          <w:i/>
          <w:color w:val="FF0000"/>
          <w:lang w:val="en-US"/>
        </w:rPr>
        <w:t>Plan 10 is the Public Transport and Path Network Plan. Please contact the VPA for an accessible version of this figure.</w:t>
      </w:r>
    </w:p>
    <w:p w:rsidR="00187895" w:rsidRPr="003E4CDE" w:rsidRDefault="00187895" w:rsidP="00187895">
      <w:pPr>
        <w:tabs>
          <w:tab w:val="right" w:pos="9000"/>
        </w:tabs>
        <w:suppressAutoHyphens/>
        <w:autoSpaceDE w:val="0"/>
        <w:autoSpaceDN w:val="0"/>
        <w:adjustRightInd w:val="0"/>
        <w:spacing w:before="170" w:after="113" w:line="300" w:lineRule="atLeast"/>
        <w:ind w:left="567" w:hanging="567"/>
        <w:textAlignment w:val="center"/>
        <w:rPr>
          <w:rFonts w:ascii="Humnst777 BT (OTF) Roman" w:hAnsi="Humnst777 BT (OTF) Roman" w:cs="Humnst777 BT (OTF) Roman"/>
          <w:color w:val="000000"/>
          <w:sz w:val="18"/>
          <w:szCs w:val="18"/>
          <w:u w:color="005063"/>
          <w:lang w:val="en-US"/>
        </w:rPr>
      </w:pPr>
    </w:p>
    <w:p w:rsidR="00187895" w:rsidRPr="003E4CDE" w:rsidRDefault="00187895" w:rsidP="003707F8">
      <w:pPr>
        <w:pStyle w:val="Heading3"/>
        <w:rPr>
          <w:w w:val="95"/>
          <w:u w:color="005063"/>
          <w:lang w:val="en-US"/>
        </w:rPr>
      </w:pPr>
      <w:bookmarkStart w:id="56" w:name="_Toc467592750"/>
      <w:bookmarkStart w:id="57" w:name="_Toc469060414"/>
      <w:r w:rsidRPr="003E4CDE">
        <w:rPr>
          <w:w w:val="95"/>
          <w:u w:color="005063"/>
          <w:lang w:val="en-US"/>
        </w:rPr>
        <w:t>Walking &amp; Cycling</w:t>
      </w:r>
      <w:bookmarkEnd w:id="56"/>
      <w:bookmarkEnd w:id="57"/>
    </w:p>
    <w:tbl>
      <w:tblPr>
        <w:tblW w:w="0" w:type="auto"/>
        <w:tblInd w:w="-5" w:type="dxa"/>
        <w:tblLayout w:type="fixed"/>
        <w:tblCellMar>
          <w:left w:w="0" w:type="dxa"/>
          <w:right w:w="0" w:type="dxa"/>
        </w:tblCellMar>
        <w:tblLook w:val="0000" w:firstRow="0" w:lastRow="0" w:firstColumn="0" w:lastColumn="0" w:noHBand="0" w:noVBand="0"/>
      </w:tblPr>
      <w:tblGrid>
        <w:gridCol w:w="849"/>
        <w:gridCol w:w="5684"/>
      </w:tblGrid>
      <w:tr w:rsidR="00187895" w:rsidRPr="003E4CDE" w:rsidTr="00187895">
        <w:trPr>
          <w:trHeight w:val="60"/>
        </w:trPr>
        <w:tc>
          <w:tcPr>
            <w:tcW w:w="6533" w:type="dxa"/>
            <w:gridSpan w:val="2"/>
            <w:tcBorders>
              <w:top w:val="single" w:sz="4" w:space="0" w:color="000000"/>
              <w:left w:val="single" w:sz="4" w:space="0" w:color="000000"/>
              <w:bottom w:val="single" w:sz="4" w:space="0" w:color="000000"/>
              <w:right w:val="single" w:sz="4" w:space="0" w:color="000000"/>
            </w:tcBorders>
            <w:shd w:val="solid" w:color="95C11E"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WALKING &amp; CYCLING REQUIREMENTS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R61</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Design of all streets and arterial roads must give priority to the requirements of pedestrians and cyclists by providing:</w:t>
            </w:r>
          </w:p>
          <w:p w:rsidR="00187895" w:rsidRPr="00A30E5D" w:rsidRDefault="00187895" w:rsidP="00754FEF">
            <w:pPr>
              <w:pStyle w:val="ListParagraph"/>
              <w:numPr>
                <w:ilvl w:val="0"/>
                <w:numId w:val="28"/>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Footpaths of at least 1.5 metres on both sides of all streets and roads unless otherwise specified by the PSP.</w:t>
            </w:r>
          </w:p>
          <w:p w:rsidR="00187895" w:rsidRPr="00A30E5D" w:rsidRDefault="00187895" w:rsidP="00754FEF">
            <w:pPr>
              <w:pStyle w:val="ListParagraph"/>
              <w:numPr>
                <w:ilvl w:val="0"/>
                <w:numId w:val="28"/>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 xml:space="preserve">Shared paths or bicycle paths where shown on Plan 10 or as shown on the relevant cross-sections in </w:t>
            </w:r>
            <w:r w:rsidRPr="00A30E5D">
              <w:rPr>
                <w:rFonts w:ascii="Humnst777 BT (OTF) Bold" w:hAnsi="Humnst777 BT (OTF) Bold" w:cs="Humnst777 BT (OTF) Bold"/>
                <w:b/>
                <w:bCs/>
                <w:color w:val="000000"/>
                <w:spacing w:val="-4"/>
                <w:sz w:val="18"/>
                <w:szCs w:val="18"/>
                <w:lang w:val="en-US"/>
              </w:rPr>
              <w:t xml:space="preserve">Appendix B </w:t>
            </w:r>
            <w:r w:rsidRPr="00A30E5D">
              <w:rPr>
                <w:rFonts w:ascii="Humnst777 BT (OTF) Roman" w:hAnsi="Humnst777 BT (OTF) Roman" w:cs="Humnst777 BT (OTF) Roman"/>
                <w:color w:val="000000"/>
                <w:spacing w:val="-4"/>
                <w:sz w:val="18"/>
                <w:szCs w:val="18"/>
                <w:lang w:val="en-US"/>
              </w:rPr>
              <w:t>or as specified by another requirement in the PSP.</w:t>
            </w:r>
          </w:p>
          <w:p w:rsidR="00187895" w:rsidRPr="00A30E5D" w:rsidRDefault="00187895" w:rsidP="00754FEF">
            <w:pPr>
              <w:pStyle w:val="ListParagraph"/>
              <w:numPr>
                <w:ilvl w:val="0"/>
                <w:numId w:val="28"/>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 xml:space="preserve">Safe, accessible and convenient crossing points of connector roads and local streets at all intersections, key desire lines and locations of high amenity (e.g. town centres and open space). </w:t>
            </w:r>
            <w:r w:rsidRPr="00A30E5D">
              <w:rPr>
                <w:rFonts w:ascii="Humnst777 BT (OTF) Italic" w:hAnsi="Humnst777 BT (OTF) Italic" w:cs="Humnst777 BT (OTF) Italic"/>
                <w:i/>
                <w:iCs/>
                <w:color w:val="000000"/>
                <w:spacing w:val="-4"/>
                <w:sz w:val="18"/>
                <w:szCs w:val="18"/>
                <w:lang w:val="en-US"/>
              </w:rPr>
              <w:t>Refer to the Greenfield Engineering Design and Construction Manual for typical intersection treatments</w:t>
            </w:r>
            <w:r w:rsidRPr="00A30E5D">
              <w:rPr>
                <w:rFonts w:ascii="Humnst777 BT (OTF) Roman" w:hAnsi="Humnst777 BT (OTF) Roman" w:cs="Humnst777 BT (OTF) Roman"/>
                <w:color w:val="000000"/>
                <w:spacing w:val="-4"/>
                <w:sz w:val="18"/>
                <w:szCs w:val="18"/>
                <w:lang w:val="en-US"/>
              </w:rPr>
              <w:t>.</w:t>
            </w:r>
          </w:p>
          <w:p w:rsidR="00187895" w:rsidRDefault="00187895" w:rsidP="00754FEF">
            <w:pPr>
              <w:pStyle w:val="ListParagraph"/>
              <w:numPr>
                <w:ilvl w:val="0"/>
                <w:numId w:val="28"/>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Safe pedestrian/cyclist crossings of arterial roads at all intersections, at key desire lines, and on regular intervals appropriate to the function of the road and public transport provision.</w:t>
            </w:r>
          </w:p>
          <w:p w:rsidR="00187895" w:rsidRPr="00A30E5D" w:rsidRDefault="00187895" w:rsidP="00754FEF">
            <w:pPr>
              <w:pStyle w:val="ListParagraph"/>
              <w:numPr>
                <w:ilvl w:val="0"/>
                <w:numId w:val="28"/>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 xml:space="preserve">Widened footpaths on roads abutting schools. </w:t>
            </w:r>
          </w:p>
          <w:p w:rsidR="00187895" w:rsidRPr="00A30E5D" w:rsidRDefault="00187895" w:rsidP="00754FEF">
            <w:pPr>
              <w:pStyle w:val="ListParagraph"/>
              <w:numPr>
                <w:ilvl w:val="0"/>
                <w:numId w:val="28"/>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Pedestrian/cyclist priority crossings on all slip lanes.</w:t>
            </w:r>
          </w:p>
          <w:p w:rsidR="00187895" w:rsidRPr="00A30E5D" w:rsidRDefault="00187895" w:rsidP="00754FEF">
            <w:pPr>
              <w:pStyle w:val="ListParagraph"/>
              <w:numPr>
                <w:ilvl w:val="0"/>
                <w:numId w:val="28"/>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Safe and convenient transition between on and off-road bicycle networks.</w:t>
            </w:r>
          </w:p>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All to the satisfaction of the coordinating roads authority and the Responsible Authority.</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R62</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Shared and pedestrian paths along waterways must:</w:t>
            </w:r>
          </w:p>
          <w:p w:rsidR="00187895" w:rsidRPr="00A30E5D" w:rsidRDefault="00187895" w:rsidP="00754FEF">
            <w:pPr>
              <w:pStyle w:val="ListParagraph"/>
              <w:numPr>
                <w:ilvl w:val="0"/>
                <w:numId w:val="29"/>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Be delivered by development proponents consistent with the network shown on Plan 10.</w:t>
            </w:r>
          </w:p>
          <w:p w:rsidR="00187895" w:rsidRPr="00A30E5D" w:rsidRDefault="00187895" w:rsidP="00754FEF">
            <w:pPr>
              <w:pStyle w:val="ListParagraph"/>
              <w:numPr>
                <w:ilvl w:val="0"/>
                <w:numId w:val="29"/>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Be above 1:10 year flood level with any crossing of the waterway designed to be above the 1:100 year flood level to maintain hydraulic function of the waterway.</w:t>
            </w:r>
          </w:p>
          <w:p w:rsidR="00187895" w:rsidRDefault="00187895" w:rsidP="00754FEF">
            <w:pPr>
              <w:pStyle w:val="ListParagraph"/>
              <w:numPr>
                <w:ilvl w:val="0"/>
                <w:numId w:val="29"/>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Be constructed on each side of the waterway to an all-weather standard that satisfies the requirements of Melbourne Water.</w:t>
            </w:r>
          </w:p>
          <w:p w:rsidR="00187895" w:rsidRPr="00EB6C4C" w:rsidRDefault="00187895" w:rsidP="00187895">
            <w:p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EB6C4C">
              <w:rPr>
                <w:rFonts w:ascii="Humnst777 BT (OTF) Roman" w:hAnsi="Humnst777 BT (OTF) Roman" w:cs="Humnst777 BT (OTF) Roman"/>
                <w:color w:val="000000"/>
                <w:spacing w:val="-4"/>
                <w:sz w:val="18"/>
                <w:szCs w:val="18"/>
                <w:lang w:val="en-US"/>
              </w:rPr>
              <w:t>All to the satisfaction of the Responsible Authority</w:t>
            </w:r>
            <w:r>
              <w:rPr>
                <w:rFonts w:ascii="Humnst777 BT (OTF) Roman" w:hAnsi="Humnst777 BT (OTF) Roman" w:cs="Humnst777 BT (OTF) Roman"/>
                <w:color w:val="000000"/>
                <w:spacing w:val="-4"/>
                <w:sz w:val="18"/>
                <w:szCs w:val="18"/>
                <w:lang w:val="en-US"/>
              </w:rPr>
              <w:t>.</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R63</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Bicycle priority at intersections of minor streets and connector roads with dedicated off-road bicycle paths must be achieved through strong and consistent visual and physical cues and supportive directional and associated road signs, as per the designs in the </w:t>
            </w:r>
            <w:r w:rsidRPr="003E4CDE">
              <w:rPr>
                <w:rFonts w:ascii="Humnst777 BT (OTF) Italic" w:hAnsi="Humnst777 BT (OTF) Italic" w:cs="Humnst777 BT (OTF) Italic"/>
                <w:i/>
                <w:iCs/>
                <w:color w:val="000000"/>
                <w:spacing w:val="-4"/>
                <w:sz w:val="18"/>
                <w:szCs w:val="18"/>
                <w:lang w:val="en-US"/>
              </w:rPr>
              <w:t>Greenfield Engineering Design and Construction Manual</w:t>
            </w:r>
            <w:r w:rsidRPr="003E4CDE">
              <w:rPr>
                <w:rFonts w:ascii="Humnst777 BT (OTF) Roman" w:hAnsi="Humnst777 BT (OTF) Roman" w:cs="Humnst777 BT (OTF) Roman"/>
                <w:color w:val="000000"/>
                <w:spacing w:val="-4"/>
                <w:sz w:val="18"/>
                <w:szCs w:val="18"/>
                <w:lang w:val="en-US"/>
              </w:rPr>
              <w:t xml:space="preserve">, and to the satisfaction of the Responsible Authority. </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R64</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Bicycle parking facilities including way finding signage are to be provided by development proponents in convenient locations at key destinations such as parks and town centres.</w:t>
            </w:r>
          </w:p>
        </w:tc>
      </w:tr>
      <w:tr w:rsidR="00187895" w:rsidRPr="003E4CDE" w:rsidTr="00187895">
        <w:trPr>
          <w:trHeight w:val="60"/>
        </w:trPr>
        <w:tc>
          <w:tcPr>
            <w:tcW w:w="6533" w:type="dxa"/>
            <w:gridSpan w:val="2"/>
            <w:tcBorders>
              <w:top w:val="single" w:sz="4" w:space="0" w:color="000000"/>
              <w:left w:val="single" w:sz="4" w:space="0" w:color="000000"/>
              <w:bottom w:val="single" w:sz="4" w:space="0" w:color="000000"/>
              <w:right w:val="single" w:sz="4" w:space="0" w:color="000000"/>
            </w:tcBorders>
            <w:shd w:val="solid" w:color="005063"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WALKING &amp; CYCLING GUIDELINES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724AEC">
              <w:rPr>
                <w:rFonts w:ascii="Myriad Pro" w:hAnsi="Myriad Pro" w:cs="Myriad Pro"/>
                <w:b/>
                <w:bCs/>
                <w:color w:val="95C11E"/>
                <w:spacing w:val="-7"/>
                <w:sz w:val="28"/>
                <w:szCs w:val="28"/>
                <w:lang w:val="en-US"/>
              </w:rPr>
              <w:t>G62</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Lighting should be installed along shared, pedestrian, and cycle paths linking to key destinations, unless otherwise agreed by the Responsible Authority.</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724AEC">
              <w:rPr>
                <w:rFonts w:ascii="Myriad Pro" w:hAnsi="Myriad Pro" w:cs="Myriad Pro"/>
                <w:b/>
                <w:bCs/>
                <w:color w:val="95C11E"/>
                <w:spacing w:val="-7"/>
                <w:sz w:val="28"/>
                <w:szCs w:val="28"/>
                <w:lang w:val="en-US"/>
              </w:rPr>
              <w:t>G63</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The alignment of the off-road bicycle path should be designed for cyclists travelling up to 30km/hr.</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724AEC" w:rsidP="00187895">
            <w:pPr>
              <w:suppressAutoHyphens/>
              <w:autoSpaceDE w:val="0"/>
              <w:autoSpaceDN w:val="0"/>
              <w:adjustRightInd w:val="0"/>
              <w:spacing w:before="28" w:after="28" w:line="320" w:lineRule="atLeast"/>
              <w:textAlignment w:val="center"/>
              <w:rPr>
                <w:rFonts w:ascii="Myriad Pro" w:hAnsi="Myriad Pro" w:cs="Myriad Pro"/>
                <w:b/>
                <w:bCs/>
                <w:color w:val="95C11E"/>
                <w:spacing w:val="-7"/>
                <w:sz w:val="28"/>
                <w:szCs w:val="28"/>
                <w:lang w:val="en-US"/>
              </w:rPr>
            </w:pPr>
            <w:r>
              <w:rPr>
                <w:rFonts w:ascii="Myriad Pro" w:hAnsi="Myriad Pro" w:cs="Myriad Pro"/>
                <w:b/>
                <w:bCs/>
                <w:color w:val="95C11E"/>
                <w:spacing w:val="-7"/>
                <w:sz w:val="28"/>
                <w:szCs w:val="28"/>
                <w:lang w:val="en-US"/>
              </w:rPr>
              <w:t>G64</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S</w:t>
            </w:r>
            <w:r w:rsidRPr="00F604EC">
              <w:rPr>
                <w:rFonts w:ascii="Humnst777 BT (OTF) Roman" w:hAnsi="Humnst777 BT (OTF) Roman" w:cs="Humnst777 BT (OTF) Roman"/>
                <w:color w:val="000000"/>
                <w:spacing w:val="-4"/>
                <w:sz w:val="18"/>
                <w:szCs w:val="18"/>
                <w:lang w:val="en-US"/>
              </w:rPr>
              <w:t>hared zone design principles</w:t>
            </w:r>
            <w:r>
              <w:rPr>
                <w:rFonts w:ascii="Humnst777 BT (OTF) Roman" w:hAnsi="Humnst777 BT (OTF) Roman" w:cs="Humnst777 BT (OTF) Roman"/>
                <w:color w:val="000000"/>
                <w:spacing w:val="-4"/>
                <w:sz w:val="18"/>
                <w:szCs w:val="18"/>
                <w:lang w:val="en-US"/>
              </w:rPr>
              <w:t xml:space="preserve"> should be incorporated</w:t>
            </w:r>
            <w:r w:rsidRPr="00F604EC">
              <w:rPr>
                <w:rFonts w:ascii="Humnst777 BT (OTF) Roman" w:hAnsi="Humnst777 BT (OTF) Roman" w:cs="Humnst777 BT (OTF) Roman"/>
                <w:color w:val="000000"/>
                <w:spacing w:val="-4"/>
                <w:sz w:val="18"/>
                <w:szCs w:val="18"/>
                <w:lang w:val="en-US"/>
              </w:rPr>
              <w:t xml:space="preserve"> for areas across the precinct that will experience a high volume and mix of pedestrians, cyclists and cars to create a more flexible and equitable transport environment.</w:t>
            </w:r>
          </w:p>
        </w:tc>
      </w:tr>
    </w:tbl>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lang w:val="en-US"/>
        </w:rPr>
      </w:pPr>
    </w:p>
    <w:p w:rsidR="00187895" w:rsidRPr="003E4CDE" w:rsidRDefault="00187895" w:rsidP="003707F8">
      <w:pPr>
        <w:pStyle w:val="Heading3"/>
        <w:rPr>
          <w:w w:val="95"/>
          <w:u w:color="005063"/>
          <w:lang w:val="en-US"/>
        </w:rPr>
      </w:pPr>
      <w:bookmarkStart w:id="58" w:name="_Toc467592751"/>
      <w:bookmarkStart w:id="59" w:name="_Toc469060415"/>
      <w:r w:rsidRPr="003E4CDE">
        <w:rPr>
          <w:w w:val="95"/>
          <w:u w:color="005063"/>
          <w:lang w:val="en-US"/>
        </w:rPr>
        <w:t>Public Transport</w:t>
      </w:r>
      <w:bookmarkEnd w:id="58"/>
      <w:bookmarkEnd w:id="59"/>
    </w:p>
    <w:tbl>
      <w:tblPr>
        <w:tblW w:w="0" w:type="auto"/>
        <w:tblInd w:w="-5" w:type="dxa"/>
        <w:tblLayout w:type="fixed"/>
        <w:tblCellMar>
          <w:left w:w="0" w:type="dxa"/>
          <w:right w:w="0" w:type="dxa"/>
        </w:tblCellMar>
        <w:tblLook w:val="0000" w:firstRow="0" w:lastRow="0" w:firstColumn="0" w:lastColumn="0" w:noHBand="0" w:noVBand="0"/>
      </w:tblPr>
      <w:tblGrid>
        <w:gridCol w:w="849"/>
        <w:gridCol w:w="5686"/>
      </w:tblGrid>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95C11E"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PUBLIC TRANSPORT REQUIREMENTS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R65</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Roads and intersections shown as bus capable on Plan 10 must be constructed to accommodate ultra-low-floor buses to the satisfaction of PTV and the Responsible Authority.</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R66</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Bus stop facilities must be designed as an integral part of town centres and activity generating land uses such as schools, sports reserves, and employment areas. </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R67</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The street network must be designed to ensure all households are able to directly and conveniently walk to public transport services.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R68</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Subdivision design must provide active interfaces to the rail line by provision of edge streets with landscape buffers.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R69</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Subdivision design must not provide connections over the rail line, except where crossing points are nominated on Plan 10.</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R70</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Subdivision abutting the rail line must p</w:t>
            </w:r>
            <w:r w:rsidRPr="003E4CDE">
              <w:rPr>
                <w:rFonts w:ascii="Humnst777 BT (OTF) Roman" w:hAnsi="Humnst777 BT (OTF) Roman" w:cs="Humnst777 BT (OTF) Roman"/>
                <w:color w:val="000000"/>
                <w:spacing w:val="-4"/>
                <w:sz w:val="18"/>
                <w:szCs w:val="18"/>
                <w:lang w:val="en-US"/>
              </w:rPr>
              <w:t>rovide acoustic and vibration mitigation for sensitive uses that would otherwise be unreasonably affected by rail noise and vibration. Any measure must be consistent with the following:</w:t>
            </w:r>
          </w:p>
          <w:p w:rsidR="00187895" w:rsidRPr="00A30E5D" w:rsidRDefault="00187895" w:rsidP="00754FEF">
            <w:pPr>
              <w:pStyle w:val="ListParagraph"/>
              <w:numPr>
                <w:ilvl w:val="0"/>
                <w:numId w:val="30"/>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A front fence facing</w:t>
            </w:r>
            <w:r>
              <w:rPr>
                <w:rFonts w:ascii="Humnst777 BT (OTF) Roman" w:hAnsi="Humnst777 BT (OTF) Roman" w:cs="Humnst777 BT (OTF) Roman"/>
                <w:color w:val="000000"/>
                <w:spacing w:val="-4"/>
                <w:sz w:val="18"/>
                <w:szCs w:val="18"/>
                <w:lang w:val="en-US"/>
              </w:rPr>
              <w:t xml:space="preserve"> a road abutting</w:t>
            </w:r>
            <w:r w:rsidRPr="00A30E5D">
              <w:rPr>
                <w:rFonts w:ascii="Humnst777 BT (OTF) Roman" w:hAnsi="Humnst777 BT (OTF) Roman" w:cs="Humnst777 BT (OTF) Roman"/>
                <w:color w:val="000000"/>
                <w:spacing w:val="-4"/>
                <w:sz w:val="18"/>
                <w:szCs w:val="18"/>
                <w:lang w:val="en-US"/>
              </w:rPr>
              <w:t xml:space="preserve"> the rail reserve must be no more than 1.2m high.</w:t>
            </w:r>
          </w:p>
          <w:p w:rsidR="00187895" w:rsidRPr="00A30E5D" w:rsidRDefault="00187895" w:rsidP="00754FEF">
            <w:pPr>
              <w:pStyle w:val="ListParagraph"/>
              <w:numPr>
                <w:ilvl w:val="0"/>
                <w:numId w:val="30"/>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A side fence facing the rail reserve must be solid for no more than 50% of the length of the lot with the balance of the length of the fence being visually transparent no more than 1.5m high.</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R71</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Tree reserves and landscape trails abutting the rail reserve must be designed to ensure safe use of these areas and avoid facilitating opportunistic access to the rail reserve.</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R72</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Galvanised cyclone fencing to 1.2m in height, or otherwise agreed by the rail reserve land manager, must be constructed by the developer along the shared boundary with the rail reserve. </w:t>
            </w:r>
          </w:p>
        </w:tc>
      </w:tr>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005063"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Trebuchet MS" w:hAnsi="Trebuchet MS" w:cs="Trebuchet MS"/>
                <w:b/>
                <w:bCs/>
                <w:caps/>
                <w:color w:val="FFFFFF"/>
                <w:spacing w:val="-5"/>
                <w:sz w:val="20"/>
                <w:szCs w:val="20"/>
                <w:lang w:val="en-US"/>
              </w:rPr>
              <w:t>PUBLIC TRANSPORT GUIDELINES</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724AEC">
              <w:rPr>
                <w:rFonts w:ascii="Myriad Pro" w:hAnsi="Myriad Pro" w:cs="Myriad Pro"/>
                <w:b/>
                <w:bCs/>
                <w:color w:val="95C11E"/>
                <w:spacing w:val="-7"/>
                <w:sz w:val="28"/>
                <w:szCs w:val="28"/>
                <w:lang w:val="en-US"/>
              </w:rPr>
              <w:t>G65</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Development should provide a frontage road between new sensitive land uses and rail reserves</w:t>
            </w:r>
            <w:r>
              <w:rPr>
                <w:rFonts w:ascii="Humnst777 BT (OTF) Roman" w:hAnsi="Humnst777 BT (OTF) Roman" w:cs="Humnst777 BT (OTF) Roman"/>
                <w:color w:val="000000"/>
                <w:spacing w:val="-4"/>
                <w:sz w:val="18"/>
                <w:szCs w:val="18"/>
                <w:lang w:val="en-US"/>
              </w:rPr>
              <w:t>, rather than direct abuttal</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724AEC">
              <w:rPr>
                <w:rFonts w:ascii="Myriad Pro" w:hAnsi="Myriad Pro" w:cs="Myriad Pro"/>
                <w:b/>
                <w:bCs/>
                <w:color w:val="95C11E"/>
                <w:spacing w:val="-7"/>
                <w:sz w:val="28"/>
                <w:szCs w:val="28"/>
                <w:lang w:val="en-US"/>
              </w:rPr>
              <w:t>G66</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Where noise walls or mounds are proposed, these should be sited and designed to facilitate ongoing maintenance.</w:t>
            </w:r>
          </w:p>
        </w:tc>
      </w:tr>
      <w:tr w:rsidR="00187895" w:rsidRPr="003E4CDE" w:rsidTr="00187895">
        <w:trPr>
          <w:trHeight w:val="60"/>
        </w:trPr>
        <w:tc>
          <w:tcPr>
            <w:tcW w:w="84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724AEC">
              <w:rPr>
                <w:rFonts w:ascii="Myriad Pro" w:hAnsi="Myriad Pro" w:cs="Myriad Pro"/>
                <w:b/>
                <w:bCs/>
                <w:color w:val="95C11E"/>
                <w:spacing w:val="-7"/>
                <w:sz w:val="28"/>
                <w:szCs w:val="28"/>
                <w:lang w:val="en-US"/>
              </w:rPr>
              <w:t>G67</w:t>
            </w:r>
          </w:p>
        </w:tc>
        <w:tc>
          <w:tcPr>
            <w:tcW w:w="568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Where noise walls or mounds are proposed, they should be designed to contribute to an attractive neighbourhood. Alternative uses, such as open space, car parking or play areas should be provided to minimise the need for noise walls or mounds, where practical.</w:t>
            </w:r>
          </w:p>
        </w:tc>
      </w:tr>
    </w:tbl>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7F34F9" w:rsidRPr="007F34F9" w:rsidRDefault="007F34F9" w:rsidP="007F34F9">
      <w:pPr>
        <w:rPr>
          <w:i/>
          <w:color w:val="FF0000"/>
          <w:lang w:val="en-US"/>
        </w:rPr>
      </w:pPr>
      <w:r w:rsidRPr="007F34F9">
        <w:rPr>
          <w:i/>
          <w:color w:val="FF0000"/>
          <w:lang w:val="en-US"/>
        </w:rPr>
        <w:t>Table 7 is the Streets and Slope table. Please contact the VPA for an accessible version of this figure.</w:t>
      </w:r>
    </w:p>
    <w:p w:rsidR="007F34F9" w:rsidRPr="007F34F9" w:rsidRDefault="007F34F9" w:rsidP="007F34F9">
      <w:pPr>
        <w:rPr>
          <w:i/>
          <w:color w:val="FF0000"/>
          <w:lang w:val="en-US"/>
        </w:rPr>
      </w:pPr>
      <w:r w:rsidRPr="007F34F9">
        <w:rPr>
          <w:i/>
          <w:color w:val="FF0000"/>
          <w:lang w:val="en-US"/>
        </w:rPr>
        <w:t>Table 8 is the Street Cross Sections table. Please contact the VPA for an accessible version of this figure.</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Default="00187895" w:rsidP="003707F8">
      <w:pPr>
        <w:pStyle w:val="Heading2"/>
        <w:rPr>
          <w:w w:val="95"/>
          <w:u w:color="005063"/>
          <w:lang w:val="en-US"/>
        </w:rPr>
      </w:pPr>
      <w:bookmarkStart w:id="60" w:name="_Toc467592752"/>
      <w:bookmarkStart w:id="61" w:name="_Toc469060416"/>
      <w:r w:rsidRPr="003E4CDE">
        <w:rPr>
          <w:w w:val="95"/>
          <w:u w:color="005063"/>
          <w:lang w:val="en-US"/>
        </w:rPr>
        <w:t>Integrated Water Management &amp; Utilities</w:t>
      </w:r>
      <w:bookmarkEnd w:id="60"/>
      <w:bookmarkEnd w:id="61"/>
    </w:p>
    <w:p w:rsidR="007F34F9" w:rsidRPr="007F34F9" w:rsidRDefault="007F34F9" w:rsidP="007F34F9">
      <w:pPr>
        <w:rPr>
          <w:i/>
          <w:color w:val="FF0000"/>
          <w:lang w:val="en-US"/>
        </w:rPr>
      </w:pPr>
      <w:r w:rsidRPr="007F34F9">
        <w:rPr>
          <w:i/>
          <w:color w:val="FF0000"/>
          <w:lang w:val="en-US"/>
        </w:rPr>
        <w:t>Plan 11 is the Integrated Water Management Plan. Please contact the VPA for an accessible version of this figure.</w:t>
      </w:r>
    </w:p>
    <w:p w:rsidR="007F34F9" w:rsidRPr="007F34F9" w:rsidRDefault="007F34F9" w:rsidP="007F34F9">
      <w:pPr>
        <w:rPr>
          <w:lang w:val="en-US"/>
        </w:rPr>
      </w:pPr>
    </w:p>
    <w:p w:rsidR="00187895" w:rsidRDefault="00187895" w:rsidP="003707F8">
      <w:pPr>
        <w:pStyle w:val="Heading3"/>
        <w:rPr>
          <w:w w:val="95"/>
          <w:u w:color="005063"/>
          <w:lang w:val="en-US"/>
        </w:rPr>
      </w:pPr>
      <w:bookmarkStart w:id="62" w:name="_Toc467592753"/>
      <w:bookmarkStart w:id="63" w:name="_Toc469060417"/>
      <w:r w:rsidRPr="003E4CDE">
        <w:rPr>
          <w:w w:val="95"/>
          <w:u w:color="005063"/>
          <w:lang w:val="en-US"/>
        </w:rPr>
        <w:t>Integrated Water Management</w:t>
      </w:r>
      <w:bookmarkEnd w:id="62"/>
      <w:bookmarkEnd w:id="63"/>
      <w:r w:rsidRPr="003E4CDE">
        <w:rPr>
          <w:w w:val="95"/>
          <w:u w:color="005063"/>
          <w:lang w:val="en-US"/>
        </w:rPr>
        <w:t xml:space="preserve"> </w:t>
      </w:r>
    </w:p>
    <w:p w:rsidR="00187895" w:rsidRPr="007E1780" w:rsidRDefault="00187895" w:rsidP="00187895">
      <w:pPr>
        <w:tabs>
          <w:tab w:val="right" w:pos="9000"/>
        </w:tabs>
        <w:suppressAutoHyphens/>
        <w:autoSpaceDE w:val="0"/>
        <w:autoSpaceDN w:val="0"/>
        <w:adjustRightInd w:val="0"/>
        <w:spacing w:before="170" w:after="113" w:line="300" w:lineRule="atLeast"/>
        <w:textAlignment w:val="center"/>
        <w:rPr>
          <w:rFonts w:ascii="Humnst777 BT (OTF) Roman" w:hAnsi="Humnst777 BT (OTF) Roman" w:cs="Humnst777 BT (OTF) Roman"/>
          <w:color w:val="000000"/>
          <w:sz w:val="18"/>
          <w:szCs w:val="18"/>
          <w:u w:color="005063"/>
          <w:lang w:val="en-US"/>
        </w:rPr>
      </w:pPr>
      <w:r w:rsidRPr="007E1780">
        <w:rPr>
          <w:rFonts w:ascii="Humnst777 BT (OTF) Roman" w:hAnsi="Humnst777 BT (OTF) Roman" w:cs="Humnst777 BT (OTF) Roman"/>
          <w:color w:val="000000"/>
          <w:sz w:val="18"/>
          <w:szCs w:val="18"/>
          <w:u w:color="005063"/>
          <w:lang w:val="en-US"/>
        </w:rPr>
        <w:t xml:space="preserve">Sunbury’s urban growth will bring many challenges for not only water supply, security and resilience, but also in managing the detrimental impacts of stormwater and wastewater on the highly valuable Emu and Jacksons Creek catchments. This coupled with the unique landscape of Sunbury means that a holistic approach to water management is necessary.   </w:t>
      </w:r>
    </w:p>
    <w:p w:rsidR="00187895" w:rsidRPr="007E1780" w:rsidRDefault="00187895" w:rsidP="00187895">
      <w:pPr>
        <w:tabs>
          <w:tab w:val="right" w:pos="9000"/>
        </w:tabs>
        <w:suppressAutoHyphens/>
        <w:autoSpaceDE w:val="0"/>
        <w:autoSpaceDN w:val="0"/>
        <w:adjustRightInd w:val="0"/>
        <w:spacing w:before="170" w:after="113" w:line="300" w:lineRule="atLeast"/>
        <w:ind w:left="567" w:hanging="567"/>
        <w:textAlignment w:val="center"/>
        <w:rPr>
          <w:rFonts w:ascii="Humnst777 BT (OTF) Roman" w:hAnsi="Humnst777 BT (OTF) Roman" w:cs="Humnst777 BT (OTF) Roman"/>
          <w:color w:val="000000"/>
          <w:sz w:val="18"/>
          <w:szCs w:val="18"/>
          <w:u w:color="005063"/>
          <w:lang w:val="en-US"/>
        </w:rPr>
      </w:pPr>
      <w:r w:rsidRPr="007E1780">
        <w:rPr>
          <w:rFonts w:ascii="Humnst777 BT (OTF) Roman" w:hAnsi="Humnst777 BT (OTF) Roman" w:cs="Humnst777 BT (OTF) Roman"/>
          <w:color w:val="000000"/>
          <w:sz w:val="18"/>
          <w:szCs w:val="18"/>
          <w:u w:color="005063"/>
          <w:lang w:val="en-US"/>
        </w:rPr>
        <w:t xml:space="preserve">  </w:t>
      </w:r>
    </w:p>
    <w:p w:rsidR="00187895" w:rsidRDefault="00187895" w:rsidP="00187895">
      <w:pPr>
        <w:tabs>
          <w:tab w:val="right" w:pos="9000"/>
        </w:tabs>
        <w:suppressAutoHyphens/>
        <w:autoSpaceDE w:val="0"/>
        <w:autoSpaceDN w:val="0"/>
        <w:adjustRightInd w:val="0"/>
        <w:spacing w:before="170" w:after="113" w:line="300" w:lineRule="atLeast"/>
        <w:textAlignment w:val="center"/>
        <w:rPr>
          <w:rFonts w:ascii="Humnst777 BT (OTF) Roman" w:hAnsi="Humnst777 BT (OTF) Roman" w:cs="Humnst777 BT (OTF) Roman"/>
          <w:color w:val="000000"/>
          <w:sz w:val="18"/>
          <w:szCs w:val="18"/>
          <w:u w:color="005063"/>
          <w:lang w:val="en-US"/>
        </w:rPr>
      </w:pPr>
      <w:r w:rsidRPr="007E1780">
        <w:rPr>
          <w:rFonts w:ascii="Humnst777 BT (OTF) Roman" w:hAnsi="Humnst777 BT (OTF) Roman" w:cs="Humnst777 BT (OTF) Roman"/>
          <w:color w:val="000000"/>
          <w:sz w:val="18"/>
          <w:szCs w:val="18"/>
          <w:u w:color="005063"/>
          <w:lang w:val="en-US"/>
        </w:rPr>
        <w:t xml:space="preserve">Jacksons and Emu Creek catchments have been identified as high value within Melbourne Water’s </w:t>
      </w:r>
      <w:r w:rsidRPr="00A52A7F">
        <w:rPr>
          <w:rFonts w:ascii="Humnst777 BT (OTF) Roman" w:hAnsi="Humnst777 BT (OTF) Roman" w:cs="Humnst777 BT (OTF) Roman"/>
          <w:i/>
          <w:color w:val="000000"/>
          <w:sz w:val="18"/>
          <w:szCs w:val="18"/>
          <w:u w:color="005063"/>
          <w:lang w:val="en-US"/>
        </w:rPr>
        <w:t>Healthy Waterways Strategy</w:t>
      </w:r>
      <w:r w:rsidRPr="007E1780">
        <w:rPr>
          <w:rFonts w:ascii="Humnst777 BT (OTF) Roman" w:hAnsi="Humnst777 BT (OTF) Roman" w:cs="Humnst777 BT (OTF) Roman"/>
          <w:color w:val="000000"/>
          <w:sz w:val="18"/>
          <w:szCs w:val="18"/>
          <w:u w:color="005063"/>
          <w:lang w:val="en-US"/>
        </w:rPr>
        <w:t>, are highly valued by the community and have been identified as highly erosive. To protect the value and health of these waterways and not cause downstream impacts, significant flow reductions from the urban catchment are required to protect the receiving waterways.  This includes appropriately managing the quality, quantity, timing and location of stormwater and recycled water releases to the waterways from the</w:t>
      </w:r>
      <w:r>
        <w:rPr>
          <w:rFonts w:ascii="Humnst777 BT (OTF) Roman" w:hAnsi="Humnst777 BT (OTF) Roman" w:cs="Humnst777 BT (OTF) Roman"/>
          <w:color w:val="000000"/>
          <w:sz w:val="18"/>
          <w:szCs w:val="18"/>
          <w:u w:color="005063"/>
          <w:lang w:val="en-US"/>
        </w:rPr>
        <w:t xml:space="preserve"> PSP</w:t>
      </w:r>
      <w:r w:rsidRPr="007E1780">
        <w:rPr>
          <w:rFonts w:ascii="Humnst777 BT (OTF) Roman" w:hAnsi="Humnst777 BT (OTF) Roman" w:cs="Humnst777 BT (OTF) Roman"/>
          <w:color w:val="000000"/>
          <w:sz w:val="18"/>
          <w:szCs w:val="18"/>
          <w:u w:color="005063"/>
          <w:lang w:val="en-US"/>
        </w:rPr>
        <w:t>.</w:t>
      </w:r>
    </w:p>
    <w:p w:rsidR="00187895" w:rsidRPr="003E4CDE" w:rsidRDefault="00187895" w:rsidP="00187895">
      <w:pPr>
        <w:tabs>
          <w:tab w:val="right" w:pos="9000"/>
        </w:tabs>
        <w:suppressAutoHyphens/>
        <w:autoSpaceDE w:val="0"/>
        <w:autoSpaceDN w:val="0"/>
        <w:adjustRightInd w:val="0"/>
        <w:spacing w:before="170" w:after="113" w:line="300" w:lineRule="atLeast"/>
        <w:ind w:left="567" w:hanging="567"/>
        <w:textAlignment w:val="center"/>
        <w:rPr>
          <w:rFonts w:ascii="Humnst777 BT (OTF) Roman" w:hAnsi="Humnst777 BT (OTF) Roman" w:cs="Humnst777 BT (OTF) Roman"/>
          <w:color w:val="000000"/>
          <w:sz w:val="18"/>
          <w:szCs w:val="18"/>
          <w:u w:color="005063"/>
          <w:lang w:val="en-US"/>
        </w:rPr>
      </w:pPr>
    </w:p>
    <w:tbl>
      <w:tblPr>
        <w:tblW w:w="0" w:type="auto"/>
        <w:tblInd w:w="-5" w:type="dxa"/>
        <w:tblLayout w:type="fixed"/>
        <w:tblCellMar>
          <w:left w:w="0" w:type="dxa"/>
          <w:right w:w="0" w:type="dxa"/>
        </w:tblCellMar>
        <w:tblLook w:val="0000" w:firstRow="0" w:lastRow="0" w:firstColumn="0" w:lastColumn="0" w:noHBand="0" w:noVBand="0"/>
      </w:tblPr>
      <w:tblGrid>
        <w:gridCol w:w="851"/>
        <w:gridCol w:w="5684"/>
      </w:tblGrid>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95C11E"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 xml:space="preserve">INTEGRATED WATER MANAGEMENT </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R73</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Final design and boundary of constructed waterway corridors, retarding basins, wetlands, stormwater quality treatment infrastructure and associated paths, boardwalks, bridges and planting, must be to the satisfaction of Melbourne Water and the Responsible Authority.</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R74</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Stormwater conveyance and treatment must be designed in accordance with the relevant development services scheme or drainage strategy, to the satisfaction of Melbourne Water and the Responsible Authority including:</w:t>
            </w:r>
          </w:p>
          <w:p w:rsidR="00187895" w:rsidRPr="00850BC8" w:rsidRDefault="00187895" w:rsidP="00754FEF">
            <w:pPr>
              <w:pStyle w:val="ListParagraph"/>
              <w:numPr>
                <w:ilvl w:val="0"/>
                <w:numId w:val="14"/>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850BC8">
              <w:rPr>
                <w:rFonts w:ascii="Humnst777 BT (OTF) Roman" w:hAnsi="Humnst777 BT (OTF) Roman" w:cs="Humnst777 BT (OTF) Roman"/>
                <w:color w:val="000000"/>
                <w:spacing w:val="-4"/>
                <w:sz w:val="18"/>
                <w:szCs w:val="18"/>
                <w:lang w:val="en-US"/>
              </w:rPr>
              <w:t>Overland flow paths and piping within road reserves will be connected and integrated across property/parcel boundaries.</w:t>
            </w:r>
          </w:p>
          <w:p w:rsidR="00187895" w:rsidRPr="00850BC8" w:rsidRDefault="00187895" w:rsidP="00754FEF">
            <w:pPr>
              <w:pStyle w:val="ListParagraph"/>
              <w:numPr>
                <w:ilvl w:val="0"/>
                <w:numId w:val="14"/>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850BC8">
              <w:rPr>
                <w:rFonts w:ascii="Humnst777 BT (OTF) Roman" w:hAnsi="Humnst777 BT (OTF) Roman" w:cs="Humnst777 BT (OTF) Roman"/>
                <w:color w:val="000000"/>
                <w:spacing w:val="-4"/>
                <w:sz w:val="18"/>
                <w:szCs w:val="18"/>
                <w:lang w:val="en-US"/>
              </w:rPr>
              <w:t>Melbourne Water and the Responsible Authority freeboard requirements for overland flow paths will be adequately contained within the road reserves.</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R75</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Stormwater runoff from the development must meet or exceed the performance objectives of the </w:t>
            </w:r>
            <w:r w:rsidRPr="00795A95">
              <w:rPr>
                <w:rFonts w:ascii="Humnst777 BT (OTF) Roman" w:hAnsi="Humnst777 BT (OTF) Roman" w:cs="Humnst777 BT (OTF) Roman"/>
                <w:i/>
                <w:color w:val="000000"/>
                <w:spacing w:val="-4"/>
                <w:sz w:val="18"/>
                <w:szCs w:val="18"/>
                <w:lang w:val="en-US"/>
              </w:rPr>
              <w:t>Best Practice Environmental Management Guidelines for Urban Stormwater Management (</w:t>
            </w:r>
            <w:r w:rsidRPr="00795A95">
              <w:rPr>
                <w:rFonts w:ascii="Humnst777 BT (OTF) Roman" w:hAnsi="Humnst777 BT (OTF) Roman" w:cs="Humnst777 BT (OTF) Roman"/>
                <w:color w:val="000000"/>
                <w:spacing w:val="-4"/>
                <w:sz w:val="18"/>
                <w:szCs w:val="18"/>
                <w:lang w:val="en-US"/>
              </w:rPr>
              <w:t>1999) prior to discharge to receiving waterways.</w:t>
            </w:r>
          </w:p>
        </w:tc>
      </w:tr>
      <w:tr w:rsidR="00187895" w:rsidRPr="00DF7C0F"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DF7C0F" w:rsidRDefault="00724AEC"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w:hAnsi="Myriad Pro" w:cs="Myriad Pro"/>
                <w:b/>
                <w:bCs/>
                <w:color w:val="95C11E"/>
                <w:sz w:val="28"/>
                <w:szCs w:val="28"/>
                <w:lang w:val="en-US"/>
              </w:rPr>
            </w:pPr>
            <w:r>
              <w:rPr>
                <w:rFonts w:ascii="Myriad Pro" w:hAnsi="Myriad Pro" w:cs="Myriad Pro"/>
                <w:b/>
                <w:bCs/>
                <w:color w:val="95C11E"/>
                <w:sz w:val="28"/>
                <w:szCs w:val="28"/>
                <w:lang w:val="en-US"/>
              </w:rPr>
              <w:t xml:space="preserve"> R76</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795A95">
              <w:rPr>
                <w:rFonts w:ascii="Humnst777 BT (OTF) Roman" w:hAnsi="Humnst777 BT (OTF) Roman" w:cs="Humnst777 BT (OTF) Roman"/>
                <w:color w:val="000000"/>
                <w:spacing w:val="-4"/>
                <w:sz w:val="18"/>
                <w:szCs w:val="18"/>
                <w:lang w:val="en-US"/>
              </w:rPr>
              <w:t>Stormwater conveyance and treatment must ensure impacts to native vegetation and habitat for Matters of National Environmental Significance within conservation areas are minimised to the greatest feasible extent. Where practical natural or pre-development hydrological patterns must be maintained in these areas.</w:t>
            </w:r>
          </w:p>
        </w:tc>
      </w:tr>
      <w:tr w:rsidR="00187895" w:rsidRPr="00DF7C0F"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DF7C0F" w:rsidRDefault="00724AEC"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w:hAnsi="Myriad Pro" w:cs="Myriad Pro"/>
                <w:b/>
                <w:bCs/>
                <w:color w:val="95C11E"/>
                <w:sz w:val="28"/>
                <w:szCs w:val="28"/>
                <w:lang w:val="en-US"/>
              </w:rPr>
            </w:pPr>
            <w:r>
              <w:rPr>
                <w:rFonts w:ascii="Myriad Pro" w:hAnsi="Myriad Pro" w:cs="Myriad Pro"/>
                <w:b/>
                <w:bCs/>
                <w:color w:val="95C11E"/>
                <w:sz w:val="28"/>
                <w:szCs w:val="28"/>
                <w:lang w:val="en-US"/>
              </w:rPr>
              <w:t xml:space="preserve"> R77</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The regional stormwater harvesting scheme designed to reduce the volume of stormwater discharge to receiving waterways and their tributaries must be nominated in the approved regional integrated water management plan for the precinct</w:t>
            </w:r>
          </w:p>
        </w:tc>
      </w:tr>
      <w:tr w:rsidR="00187895" w:rsidRPr="00DF7C0F"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DF7C0F" w:rsidRDefault="00724AEC"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w:hAnsi="Myriad Pro" w:cs="Myriad Pro"/>
                <w:b/>
                <w:bCs/>
                <w:color w:val="95C11E"/>
                <w:sz w:val="28"/>
                <w:szCs w:val="28"/>
                <w:lang w:val="en-US"/>
              </w:rPr>
            </w:pPr>
            <w:r>
              <w:rPr>
                <w:rFonts w:ascii="Myriad Pro" w:hAnsi="Myriad Pro" w:cs="Myriad Pro"/>
                <w:b/>
                <w:bCs/>
                <w:color w:val="95C11E"/>
                <w:sz w:val="28"/>
                <w:szCs w:val="28"/>
                <w:lang w:val="en-US"/>
              </w:rPr>
              <w:t xml:space="preserve"> R78</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Development must have regard to the relevant policies and strategies being implemented by the Responsible Authority, Melbourne Water and Western Water, including any approved integrated water management plan</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724AEC"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w:hAnsi="Myriad Pro" w:cs="Myriad Pro"/>
                <w:b/>
                <w:bCs/>
                <w:color w:val="95C11E"/>
                <w:sz w:val="28"/>
                <w:szCs w:val="28"/>
                <w:lang w:val="en-US"/>
              </w:rPr>
            </w:pPr>
            <w:r>
              <w:rPr>
                <w:rFonts w:ascii="Myriad Pro" w:hAnsi="Myriad Pro" w:cs="Myriad Pro"/>
                <w:b/>
                <w:bCs/>
                <w:color w:val="95C11E"/>
                <w:sz w:val="28"/>
                <w:szCs w:val="28"/>
                <w:lang w:val="en-US"/>
              </w:rPr>
              <w:t xml:space="preserve"> R79</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795A95"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Water management features proposed in conservation areas must accord with the relevant design requirements prepared by the Department of Environment, Land, Water and Planning (DELWP) for water management assets in conservation areas identified in the Biodiversity Conservation Strategy. Approval from DELWP is required for any additional water management features in conservation areas.</w:t>
            </w:r>
          </w:p>
        </w:tc>
      </w:tr>
      <w:tr w:rsidR="00187895" w:rsidRPr="003E4CDE" w:rsidTr="00187895">
        <w:trPr>
          <w:cantSplit/>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005063"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INTEGRATED WATER MANAGEMENT GUIDELINES</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724AEC" w:rsidP="00187895">
            <w:pPr>
              <w:suppressAutoHyphens/>
              <w:autoSpaceDE w:val="0"/>
              <w:autoSpaceDN w:val="0"/>
              <w:adjustRightInd w:val="0"/>
              <w:spacing w:before="28" w:after="28" w:line="320" w:lineRule="atLeast"/>
              <w:textAlignment w:val="center"/>
              <w:rPr>
                <w:rFonts w:ascii="Myriad Pro" w:hAnsi="Myriad Pro" w:cs="Myriad Pro"/>
                <w:b/>
                <w:bCs/>
                <w:color w:val="95C11E"/>
                <w:spacing w:val="-7"/>
                <w:sz w:val="28"/>
                <w:szCs w:val="28"/>
                <w:lang w:val="en-US"/>
              </w:rPr>
            </w:pPr>
            <w:r>
              <w:rPr>
                <w:rFonts w:ascii="Myriad Pro" w:hAnsi="Myriad Pro" w:cs="Myriad Pro"/>
                <w:b/>
                <w:bCs/>
                <w:color w:val="95C11E"/>
                <w:spacing w:val="-7"/>
                <w:sz w:val="28"/>
                <w:szCs w:val="28"/>
                <w:lang w:val="en-US"/>
              </w:rPr>
              <w:t>G68</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850BC8">
              <w:rPr>
                <w:rFonts w:ascii="Humnst777 BT (OTF) Roman" w:hAnsi="Humnst777 BT (OTF) Roman" w:cs="Humnst777 BT (OTF) Roman"/>
                <w:color w:val="000000"/>
                <w:spacing w:val="-4"/>
                <w:sz w:val="18"/>
                <w:szCs w:val="18"/>
                <w:lang w:val="en-US"/>
              </w:rPr>
              <w:t>Development should support and facilitate the use of alternative water supplies nominated in the approved integrated water management plan for the precinct.</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724AEC">
              <w:rPr>
                <w:rFonts w:ascii="Myriad Pro" w:hAnsi="Myriad Pro" w:cs="Myriad Pro"/>
                <w:b/>
                <w:bCs/>
                <w:color w:val="95C11E"/>
                <w:spacing w:val="-7"/>
                <w:sz w:val="28"/>
                <w:szCs w:val="28"/>
                <w:lang w:val="en-US"/>
              </w:rPr>
              <w:t>G69</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Maximise the potential for integration of stormwater management infrastructure with recreation and environmental uses in open space where this does not conflict with the primary function of the open space.</w:t>
            </w:r>
            <w:r w:rsidRPr="003E4CDE">
              <w:rPr>
                <w:rFonts w:ascii="Humnst777 BT (OTF) Italic" w:hAnsi="Humnst777 BT (OTF) Italic" w:cs="Humnst777 BT (OTF) Italic"/>
                <w:i/>
                <w:iCs/>
                <w:color w:val="FF0000"/>
                <w:spacing w:val="-4"/>
                <w:sz w:val="18"/>
                <w:szCs w:val="18"/>
                <w:lang w:val="en-US"/>
              </w:rPr>
              <w:t xml:space="preserve"> </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724AEC">
              <w:rPr>
                <w:rFonts w:ascii="Myriad Pro" w:hAnsi="Myriad Pro" w:cs="Myriad Pro"/>
                <w:b/>
                <w:bCs/>
                <w:color w:val="95C11E"/>
                <w:spacing w:val="-7"/>
                <w:sz w:val="28"/>
                <w:szCs w:val="28"/>
                <w:lang w:val="en-US"/>
              </w:rPr>
              <w:t>G70</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 xml:space="preserve">Subdivision in areas containing </w:t>
            </w:r>
            <w:r w:rsidRPr="003E4CDE">
              <w:rPr>
                <w:rFonts w:ascii="Humnst777 BT (OTF) Roman" w:hAnsi="Humnst777 BT (OTF) Roman" w:cs="Humnst777 BT (OTF) Roman"/>
                <w:color w:val="000000"/>
                <w:spacing w:val="-4"/>
                <w:sz w:val="18"/>
                <w:szCs w:val="18"/>
                <w:lang w:val="en-US"/>
              </w:rPr>
              <w:t>natural waterways</w:t>
            </w:r>
            <w:r>
              <w:rPr>
                <w:rFonts w:ascii="Humnst777 BT (OTF) Roman" w:hAnsi="Humnst777 BT (OTF) Roman" w:cs="Humnst777 BT (OTF) Roman"/>
                <w:color w:val="000000"/>
                <w:spacing w:val="-4"/>
                <w:sz w:val="18"/>
                <w:szCs w:val="18"/>
                <w:lang w:val="en-US"/>
              </w:rPr>
              <w:t xml:space="preserve"> should</w:t>
            </w:r>
            <w:r w:rsidRPr="003E4CDE">
              <w:rPr>
                <w:rFonts w:ascii="Humnst777 BT (OTF) Roman" w:hAnsi="Humnst777 BT (OTF) Roman" w:cs="Humnst777 BT (OTF) Roman"/>
                <w:color w:val="000000"/>
                <w:spacing w:val="-4"/>
                <w:sz w:val="18"/>
                <w:szCs w:val="18"/>
                <w:lang w:val="en-US"/>
              </w:rPr>
              <w:t>:</w:t>
            </w:r>
          </w:p>
          <w:p w:rsidR="00187895" w:rsidRPr="006C1C8C" w:rsidRDefault="00187895" w:rsidP="00754FEF">
            <w:pPr>
              <w:pStyle w:val="ListParagraph"/>
              <w:numPr>
                <w:ilvl w:val="0"/>
                <w:numId w:val="16"/>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6C1C8C">
              <w:rPr>
                <w:rFonts w:ascii="Humnst777 BT (OTF) Roman" w:hAnsi="Humnst777 BT (OTF) Roman" w:cs="Humnst777 BT (OTF) Roman"/>
                <w:color w:val="000000"/>
                <w:spacing w:val="-4"/>
                <w:sz w:val="18"/>
                <w:szCs w:val="18"/>
                <w:lang w:val="en-US"/>
              </w:rPr>
              <w:t>Minimise earthworks and changes to the existing landform;</w:t>
            </w:r>
          </w:p>
          <w:p w:rsidR="00187895" w:rsidRDefault="00187895" w:rsidP="00754FEF">
            <w:pPr>
              <w:pStyle w:val="ListParagraph"/>
              <w:numPr>
                <w:ilvl w:val="0"/>
                <w:numId w:val="16"/>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6C1C8C">
              <w:rPr>
                <w:rFonts w:ascii="Humnst777 BT (OTF) Roman" w:hAnsi="Humnst777 BT (OTF) Roman" w:cs="Humnst777 BT (OTF) Roman"/>
                <w:color w:val="000000"/>
                <w:spacing w:val="-4"/>
                <w:sz w:val="18"/>
                <w:szCs w:val="18"/>
                <w:lang w:val="en-US"/>
              </w:rPr>
              <w:t>Retain existing vegetation</w:t>
            </w:r>
            <w:r>
              <w:rPr>
                <w:rFonts w:ascii="Humnst777 BT (OTF) Roman" w:hAnsi="Humnst777 BT (OTF) Roman" w:cs="Humnst777 BT (OTF) Roman"/>
                <w:color w:val="000000"/>
                <w:spacing w:val="-4"/>
                <w:sz w:val="18"/>
                <w:szCs w:val="18"/>
                <w:lang w:val="en-US"/>
              </w:rPr>
              <w:t>;</w:t>
            </w:r>
          </w:p>
          <w:p w:rsidR="00187895" w:rsidRPr="006C1C8C" w:rsidRDefault="00187895" w:rsidP="00754FEF">
            <w:pPr>
              <w:pStyle w:val="ListParagraph"/>
              <w:numPr>
                <w:ilvl w:val="0"/>
                <w:numId w:val="16"/>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Make provision for a</w:t>
            </w:r>
            <w:r w:rsidRPr="006C1C8C">
              <w:rPr>
                <w:rFonts w:ascii="Humnst777 BT (OTF) Roman" w:hAnsi="Humnst777 BT (OTF) Roman" w:cs="Humnst777 BT (OTF) Roman"/>
                <w:color w:val="000000"/>
                <w:spacing w:val="-4"/>
                <w:sz w:val="18"/>
                <w:szCs w:val="18"/>
                <w:lang w:val="en-US"/>
              </w:rPr>
              <w:t>ppropriate revegetation of the waterway riparian corridor to increase erosion resistance.</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724AEC">
              <w:rPr>
                <w:rFonts w:ascii="Myriad Pro" w:hAnsi="Myriad Pro" w:cs="Myriad Pro"/>
                <w:b/>
                <w:bCs/>
                <w:color w:val="95C11E"/>
                <w:spacing w:val="-7"/>
                <w:sz w:val="28"/>
                <w:szCs w:val="28"/>
                <w:lang w:val="en-US"/>
              </w:rPr>
              <w:t>G71</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The design and layout of roads, road reserves, </w:t>
            </w:r>
            <w:r>
              <w:rPr>
                <w:rFonts w:ascii="Humnst777 BT (OTF) Roman" w:hAnsi="Humnst777 BT (OTF) Roman" w:cs="Humnst777 BT (OTF) Roman"/>
                <w:color w:val="000000"/>
                <w:spacing w:val="-4"/>
                <w:sz w:val="18"/>
                <w:szCs w:val="18"/>
                <w:lang w:val="en-US"/>
              </w:rPr>
              <w:t xml:space="preserve">car parks </w:t>
            </w:r>
            <w:r w:rsidRPr="003E4CDE">
              <w:rPr>
                <w:rFonts w:ascii="Humnst777 BT (OTF) Roman" w:hAnsi="Humnst777 BT (OTF) Roman" w:cs="Humnst777 BT (OTF) Roman"/>
                <w:color w:val="000000"/>
                <w:spacing w:val="-4"/>
                <w:sz w:val="18"/>
                <w:szCs w:val="18"/>
                <w:lang w:val="en-US"/>
              </w:rPr>
              <w:t>and public open space should optimise water use efficiency and long-term viability of vegetation and public uses through the use of overland flow paths, Water Sensitive Urban Design initiatives such as rain gardens and locally treated storm water for irrigation.</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724AEC">
              <w:rPr>
                <w:rFonts w:ascii="Myriad Pro" w:hAnsi="Myriad Pro" w:cs="Myriad Pro"/>
                <w:b/>
                <w:bCs/>
                <w:color w:val="95C11E"/>
                <w:spacing w:val="-7"/>
                <w:sz w:val="28"/>
                <w:szCs w:val="28"/>
                <w:lang w:val="en-US"/>
              </w:rPr>
              <w:t>G72</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Increase the use of fit-for-purpose alternative water sources such as storm water, rain water and recycled water.</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724AEC">
              <w:rPr>
                <w:rFonts w:ascii="Myriad Pro" w:hAnsi="Myriad Pro" w:cs="Myriad Pro"/>
                <w:b/>
                <w:bCs/>
                <w:color w:val="95C11E"/>
                <w:spacing w:val="-7"/>
                <w:sz w:val="28"/>
                <w:szCs w:val="28"/>
                <w:lang w:val="en-US"/>
              </w:rPr>
              <w:t>G73</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Integrated water management systems should be designed to:</w:t>
            </w:r>
          </w:p>
          <w:p w:rsidR="00187895" w:rsidRPr="006C1C8C" w:rsidRDefault="00187895" w:rsidP="00754FEF">
            <w:pPr>
              <w:pStyle w:val="ListParagraph"/>
              <w:numPr>
                <w:ilvl w:val="0"/>
                <w:numId w:val="17"/>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6C1C8C">
              <w:rPr>
                <w:rFonts w:ascii="Humnst777 BT (OTF) Roman" w:hAnsi="Humnst777 BT (OTF) Roman" w:cs="Humnst777 BT (OTF) Roman"/>
                <w:color w:val="000000"/>
                <w:spacing w:val="-4"/>
                <w:sz w:val="18"/>
                <w:szCs w:val="18"/>
                <w:lang w:val="en-US"/>
              </w:rPr>
              <w:t>Support and enhance habitat values for local flora and fauna species.</w:t>
            </w:r>
          </w:p>
          <w:p w:rsidR="00187895" w:rsidRPr="006C1C8C" w:rsidRDefault="00187895" w:rsidP="00754FEF">
            <w:pPr>
              <w:pStyle w:val="ListParagraph"/>
              <w:numPr>
                <w:ilvl w:val="0"/>
                <w:numId w:val="17"/>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6C1C8C">
              <w:rPr>
                <w:rFonts w:ascii="Humnst777 BT (OTF) Roman" w:hAnsi="Humnst777 BT (OTF) Roman" w:cs="Humnst777 BT (OTF) Roman"/>
                <w:color w:val="000000"/>
                <w:spacing w:val="-4"/>
                <w:sz w:val="18"/>
                <w:szCs w:val="18"/>
                <w:lang w:val="en-US"/>
              </w:rPr>
              <w:t>Enable future harvesting and/or treatment and re-use of stormwater.</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724AEC" w:rsidP="00187895">
            <w:pPr>
              <w:suppressAutoHyphens/>
              <w:autoSpaceDE w:val="0"/>
              <w:autoSpaceDN w:val="0"/>
              <w:adjustRightInd w:val="0"/>
              <w:spacing w:before="28" w:after="28" w:line="320" w:lineRule="atLeast"/>
              <w:textAlignment w:val="center"/>
              <w:rPr>
                <w:rFonts w:ascii="Myriad Pro" w:hAnsi="Myriad Pro" w:cs="Myriad Pro"/>
                <w:b/>
                <w:bCs/>
                <w:color w:val="95C11E"/>
                <w:spacing w:val="-7"/>
                <w:sz w:val="28"/>
                <w:szCs w:val="28"/>
                <w:lang w:val="en-US"/>
              </w:rPr>
            </w:pPr>
            <w:r>
              <w:rPr>
                <w:rFonts w:ascii="Myriad Pro" w:hAnsi="Myriad Pro" w:cs="Myriad Pro"/>
                <w:b/>
                <w:bCs/>
                <w:color w:val="95C11E"/>
                <w:spacing w:val="-7"/>
                <w:sz w:val="28"/>
                <w:szCs w:val="28"/>
                <w:lang w:val="en-US"/>
              </w:rPr>
              <w:t>G74</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Streets should be the primary interface between development and waterways. Public open space and lots with a direct frontage may be provided as a minor component of the waterway interface</w:t>
            </w:r>
            <w:r>
              <w:rPr>
                <w:rFonts w:ascii="Humnst777 BT (OTF) Roman" w:hAnsi="Humnst777 BT (OTF) Roman" w:cs="Humnst777 BT (OTF) Roman"/>
                <w:color w:val="000000"/>
                <w:spacing w:val="-4"/>
                <w:sz w:val="18"/>
                <w:szCs w:val="18"/>
                <w:lang w:val="en-US"/>
              </w:rPr>
              <w:t xml:space="preserve"> only where necessary for logical subdivision design</w:t>
            </w:r>
            <w:r w:rsidRPr="003E4CDE">
              <w:rPr>
                <w:rFonts w:ascii="Humnst777 BT (OTF) Roman" w:hAnsi="Humnst777 BT (OTF) Roman" w:cs="Humnst777 BT (OTF) Roman"/>
                <w:color w:val="000000"/>
                <w:spacing w:val="-4"/>
                <w:sz w:val="18"/>
                <w:szCs w:val="18"/>
                <w:lang w:val="en-US"/>
              </w:rPr>
              <w:t>. Where lots with direct frontage are provided, they should be set back up to 5.0 metres from the waterway corridor to provide pedestrian and service vehicle access to those lots, to the satisfaction of Melbourne Water and the Responsible Authority.</w:t>
            </w:r>
          </w:p>
        </w:tc>
      </w:tr>
    </w:tbl>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Default="00187895" w:rsidP="003707F8">
      <w:pPr>
        <w:pStyle w:val="Heading3"/>
        <w:rPr>
          <w:w w:val="95"/>
          <w:u w:color="005063"/>
          <w:lang w:val="en-US"/>
        </w:rPr>
      </w:pPr>
      <w:bookmarkStart w:id="64" w:name="_Toc467592754"/>
      <w:bookmarkStart w:id="65" w:name="_Toc469060418"/>
      <w:r w:rsidRPr="003E4CDE">
        <w:rPr>
          <w:w w:val="95"/>
          <w:u w:color="005063"/>
          <w:lang w:val="en-US"/>
        </w:rPr>
        <w:t>Utilities</w:t>
      </w:r>
      <w:bookmarkEnd w:id="64"/>
      <w:bookmarkEnd w:id="65"/>
    </w:p>
    <w:p w:rsidR="007F34F9" w:rsidRDefault="007F34F9" w:rsidP="007F34F9">
      <w:pPr>
        <w:rPr>
          <w:lang w:val="en-US"/>
        </w:rPr>
      </w:pPr>
    </w:p>
    <w:p w:rsidR="007F34F9" w:rsidRPr="007F34F9" w:rsidRDefault="007F34F9" w:rsidP="007F34F9">
      <w:pPr>
        <w:rPr>
          <w:i/>
          <w:color w:val="FF0000"/>
          <w:lang w:val="en-US"/>
        </w:rPr>
      </w:pPr>
      <w:r w:rsidRPr="007F34F9">
        <w:rPr>
          <w:i/>
          <w:color w:val="FF0000"/>
          <w:lang w:val="en-US"/>
        </w:rPr>
        <w:t>Plan 12 is the Utilities Plan. Please contact the VPA for an accessible version of this figure.</w:t>
      </w:r>
    </w:p>
    <w:p w:rsidR="007F34F9" w:rsidRPr="007F34F9" w:rsidRDefault="007F34F9" w:rsidP="007F34F9">
      <w:pPr>
        <w:rPr>
          <w:lang w:val="en-US"/>
        </w:rPr>
      </w:pPr>
    </w:p>
    <w:tbl>
      <w:tblPr>
        <w:tblW w:w="0" w:type="auto"/>
        <w:tblInd w:w="-5" w:type="dxa"/>
        <w:tblLayout w:type="fixed"/>
        <w:tblCellMar>
          <w:left w:w="0" w:type="dxa"/>
          <w:right w:w="0" w:type="dxa"/>
        </w:tblCellMar>
        <w:tblLook w:val="0000" w:firstRow="0" w:lastRow="0" w:firstColumn="0" w:lastColumn="0" w:noHBand="0" w:noVBand="0"/>
      </w:tblPr>
      <w:tblGrid>
        <w:gridCol w:w="851"/>
        <w:gridCol w:w="5684"/>
      </w:tblGrid>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95C11E"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UTILITIES REQUIREMENTS</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R80</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Trunk services are to be placed along the general alignments shown on Plan 12, subject to any refinements as advised by the relevant servicing authorities.</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R81</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Delivery of underground services must be coordinated, located, and bundled (utilising common trenching) to facilitate the planting of trees and other vegetation within road verges.</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R82</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All new electricity supply infrastructure (excluding substations and cables of a voltage greater than 66kV) must be provided underground.</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R83</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Where existing above ground electricity cables of 66kV voltage are retained along road ways, underground conduits are to be provided as part of the upgrade of these roads to allow for future undergrounding of the electricity supply.</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724AEC">
              <w:rPr>
                <w:rFonts w:ascii="Myriad Pro" w:hAnsi="Myriad Pro" w:cs="Myriad Pro"/>
                <w:b/>
                <w:bCs/>
                <w:color w:val="95C11E"/>
                <w:sz w:val="28"/>
                <w:szCs w:val="28"/>
                <w:lang w:val="en-US"/>
              </w:rPr>
              <w:t>R84</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Utilities must be placed outside of natural waterway corridors or on the outer edges these corridors to avoid disturbance to existing waterway values, native vegetation, significant landform features and heritage sites, to the satisfaction of Melbourne Water and the Responsible Authority.</w:t>
            </w:r>
          </w:p>
        </w:tc>
      </w:tr>
      <w:tr w:rsidR="00187895" w:rsidRPr="00DF7C0F"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DF7C0F" w:rsidRDefault="00724AEC"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w:hAnsi="Myriad Pro" w:cs="Myriad Pro"/>
                <w:b/>
                <w:bCs/>
                <w:color w:val="95C11E"/>
                <w:sz w:val="28"/>
                <w:szCs w:val="28"/>
                <w:lang w:val="en-US"/>
              </w:rPr>
            </w:pPr>
            <w:r>
              <w:rPr>
                <w:rFonts w:ascii="Myriad Pro" w:hAnsi="Myriad Pro" w:cs="Myriad Pro"/>
                <w:b/>
                <w:bCs/>
                <w:color w:val="95C11E"/>
                <w:sz w:val="28"/>
                <w:szCs w:val="28"/>
                <w:lang w:val="en-US"/>
              </w:rPr>
              <w:t>R85</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7854D6"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All lots must be provided with potable water, electricity, reticulated sewerage, drainage, gas and telecommunications to the satisfaction of the relevant servicing authority. </w:t>
            </w:r>
          </w:p>
        </w:tc>
      </w:tr>
      <w:tr w:rsidR="00187895" w:rsidRPr="00DF7C0F"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DF7C0F" w:rsidRDefault="00724AEC"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w:hAnsi="Myriad Pro" w:cs="Myriad Pro"/>
                <w:b/>
                <w:bCs/>
                <w:color w:val="95C11E"/>
                <w:sz w:val="28"/>
                <w:szCs w:val="28"/>
                <w:lang w:val="en-US"/>
              </w:rPr>
            </w:pPr>
            <w:r>
              <w:rPr>
                <w:rFonts w:ascii="Myriad Pro" w:hAnsi="Myriad Pro" w:cs="Myriad Pro"/>
                <w:b/>
                <w:bCs/>
                <w:color w:val="95C11E"/>
                <w:sz w:val="28"/>
                <w:szCs w:val="28"/>
                <w:lang w:val="en-US"/>
              </w:rPr>
              <w:t>R86</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B95B7F"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7854D6">
              <w:rPr>
                <w:rFonts w:ascii="Humnst777 BT (OTF) Roman" w:hAnsi="Humnst777 BT (OTF) Roman" w:cs="Humnst777 BT (OTF) Roman"/>
                <w:color w:val="000000"/>
                <w:spacing w:val="-4"/>
                <w:sz w:val="18"/>
                <w:szCs w:val="18"/>
                <w:lang w:val="en-US"/>
              </w:rPr>
              <w:t>Any plan of subdivision must contain a restriction which provides that no dwelling or commercial building may be constructed on any allotment unless the building incorporates dual plumbing for recycled water supply for toilet flushing and garden watering use should it become available</w:t>
            </w:r>
          </w:p>
        </w:tc>
      </w:tr>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005063"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UTILITIES GUIDELINES</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724AEC">
              <w:rPr>
                <w:rFonts w:ascii="Myriad Pro" w:hAnsi="Myriad Pro" w:cs="Myriad Pro"/>
                <w:b/>
                <w:bCs/>
                <w:color w:val="95C11E"/>
                <w:spacing w:val="-7"/>
                <w:sz w:val="28"/>
                <w:szCs w:val="28"/>
                <w:lang w:val="en-US"/>
              </w:rPr>
              <w:t>G75</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Above ground utilities should be located outside of key view lines and screened with vegetation, as appropriate.</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724AEC">
              <w:rPr>
                <w:rFonts w:ascii="Myriad Pro" w:hAnsi="Myriad Pro" w:cs="Myriad Pro"/>
                <w:b/>
                <w:bCs/>
                <w:color w:val="95C11E"/>
                <w:spacing w:val="-7"/>
                <w:sz w:val="28"/>
                <w:szCs w:val="28"/>
                <w:lang w:val="en-US"/>
              </w:rPr>
              <w:t>G76</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Existing above ground electricity cables should be removed and re-routed underground as part of a subdivision (excluding cables greater than 66kV).  </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724AEC">
              <w:rPr>
                <w:rFonts w:ascii="Myriad Pro" w:hAnsi="Myriad Pro" w:cs="Myriad Pro"/>
                <w:b/>
                <w:bCs/>
                <w:color w:val="95C11E"/>
                <w:spacing w:val="-7"/>
                <w:sz w:val="28"/>
                <w:szCs w:val="28"/>
                <w:lang w:val="en-US"/>
              </w:rPr>
              <w:t>G77</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4678D0">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Design and placement of underground services in new or upgraded streets should utilise the service placement guidelines outlined in Appendix </w:t>
            </w:r>
            <w:r w:rsidR="004678D0">
              <w:rPr>
                <w:rFonts w:ascii="Humnst777 BT (OTF) Roman" w:hAnsi="Humnst777 BT (OTF) Roman" w:cs="Humnst777 BT (OTF) Roman"/>
                <w:color w:val="000000"/>
                <w:spacing w:val="-4"/>
                <w:sz w:val="18"/>
                <w:szCs w:val="18"/>
                <w:lang w:val="en-US"/>
              </w:rPr>
              <w:t>4.3</w:t>
            </w:r>
            <w:r w:rsidRPr="003E4CDE">
              <w:rPr>
                <w:rFonts w:ascii="Humnst777 BT (OTF) Roman" w:hAnsi="Humnst777 BT (OTF) Roman" w:cs="Humnst777 BT (OTF) Roman"/>
                <w:color w:val="000000"/>
                <w:spacing w:val="-4"/>
                <w:sz w:val="18"/>
                <w:szCs w:val="18"/>
                <w:lang w:val="en-US"/>
              </w:rPr>
              <w:t>.</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724AEC">
              <w:rPr>
                <w:rFonts w:ascii="Myriad Pro" w:hAnsi="Myriad Pro" w:cs="Myriad Pro"/>
                <w:b/>
                <w:bCs/>
                <w:color w:val="95C11E"/>
                <w:spacing w:val="-7"/>
                <w:sz w:val="28"/>
                <w:szCs w:val="28"/>
                <w:lang w:val="en-US"/>
              </w:rPr>
              <w:t>G78</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Utility easements to the rear of lots should only be provided where there is no practical alternative.</w:t>
            </w:r>
          </w:p>
        </w:tc>
      </w:tr>
    </w:tbl>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7F34F9" w:rsidRPr="007F34F9" w:rsidRDefault="007F34F9" w:rsidP="007F34F9">
      <w:pPr>
        <w:rPr>
          <w:i/>
          <w:color w:val="FF0000"/>
          <w:lang w:val="en-US"/>
        </w:rPr>
      </w:pPr>
      <w:r w:rsidRPr="007F34F9">
        <w:rPr>
          <w:i/>
          <w:color w:val="FF0000"/>
          <w:lang w:val="en-US"/>
        </w:rPr>
        <w:t>Table 9 is the Retarding Basins table. Please contact the VPA for an accessible version of this figure.</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3707F8">
      <w:pPr>
        <w:pStyle w:val="Heading2"/>
        <w:rPr>
          <w:w w:val="95"/>
          <w:u w:color="005063"/>
          <w:lang w:val="en-US"/>
        </w:rPr>
      </w:pPr>
      <w:bookmarkStart w:id="66" w:name="_Toc467592755"/>
      <w:bookmarkStart w:id="67" w:name="_Toc469060419"/>
      <w:r w:rsidRPr="003E4CDE">
        <w:rPr>
          <w:w w:val="95"/>
          <w:u w:color="005063"/>
          <w:lang w:val="en-US"/>
        </w:rPr>
        <w:t>Precinct Infrastructure Plan &amp; Staging</w:t>
      </w:r>
      <w:bookmarkEnd w:id="66"/>
      <w:bookmarkEnd w:id="67"/>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The Precinct Infrastructure Plan (PIP) at Table 10 sets out the infrastructure and services required to meet the need of the proposed development within the precinct. The infrastructure items and services are to be provided through a number of mechanisms including:</w:t>
      </w:r>
    </w:p>
    <w:p w:rsidR="00187895" w:rsidRPr="001732E4" w:rsidRDefault="00187895" w:rsidP="00754FEF">
      <w:pPr>
        <w:pStyle w:val="ListParagraph"/>
        <w:numPr>
          <w:ilvl w:val="0"/>
          <w:numId w:val="38"/>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1732E4">
        <w:rPr>
          <w:rFonts w:ascii="Humnst777 BT (OTF) Roman" w:hAnsi="Humnst777 BT (OTF) Roman" w:cs="Humnst777 BT (OTF) Roman"/>
          <w:color w:val="000000"/>
          <w:sz w:val="18"/>
          <w:szCs w:val="18"/>
          <w:lang w:val="en-US"/>
        </w:rPr>
        <w:t>Subdivision construction works by developers.</w:t>
      </w:r>
    </w:p>
    <w:p w:rsidR="00187895" w:rsidRPr="001732E4" w:rsidRDefault="00187895" w:rsidP="00754FEF">
      <w:pPr>
        <w:pStyle w:val="ListParagraph"/>
        <w:numPr>
          <w:ilvl w:val="0"/>
          <w:numId w:val="38"/>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1732E4">
        <w:rPr>
          <w:rFonts w:ascii="Humnst777 BT (OTF) Roman" w:hAnsi="Humnst777 BT (OTF) Roman" w:cs="Humnst777 BT (OTF) Roman"/>
          <w:color w:val="000000"/>
          <w:sz w:val="18"/>
          <w:szCs w:val="18"/>
          <w:lang w:val="en-US"/>
        </w:rPr>
        <w:t xml:space="preserve">Agreement under S173 of the </w:t>
      </w:r>
      <w:r w:rsidRPr="001732E4">
        <w:rPr>
          <w:rFonts w:ascii="Humnst777 BT (OTF) Italic" w:hAnsi="Humnst777 BT (OTF) Italic" w:cs="Humnst777 BT (OTF) Italic"/>
          <w:i/>
          <w:iCs/>
          <w:color w:val="000000"/>
          <w:sz w:val="18"/>
          <w:szCs w:val="18"/>
          <w:lang w:val="en-US"/>
        </w:rPr>
        <w:t>Planning and Environment Act 1987.</w:t>
      </w:r>
    </w:p>
    <w:p w:rsidR="00187895" w:rsidRPr="001732E4" w:rsidRDefault="00187895" w:rsidP="00754FEF">
      <w:pPr>
        <w:pStyle w:val="ListParagraph"/>
        <w:numPr>
          <w:ilvl w:val="0"/>
          <w:numId w:val="38"/>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1732E4">
        <w:rPr>
          <w:rFonts w:ascii="Humnst777 BT (OTF) Roman" w:hAnsi="Humnst777 BT (OTF) Roman" w:cs="Humnst777 BT (OTF) Roman"/>
          <w:color w:val="000000"/>
          <w:sz w:val="18"/>
          <w:szCs w:val="18"/>
          <w:lang w:val="en-US"/>
        </w:rPr>
        <w:t>Utility service provider requirements.</w:t>
      </w:r>
    </w:p>
    <w:p w:rsidR="00187895" w:rsidRPr="001732E4" w:rsidRDefault="00187895" w:rsidP="00754FEF">
      <w:pPr>
        <w:pStyle w:val="ListParagraph"/>
        <w:numPr>
          <w:ilvl w:val="0"/>
          <w:numId w:val="38"/>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1732E4">
        <w:rPr>
          <w:rFonts w:ascii="Humnst777 BT (OTF) Roman" w:hAnsi="Humnst777 BT (OTF) Roman" w:cs="Humnst777 BT (OTF) Roman"/>
          <w:color w:val="000000"/>
          <w:sz w:val="18"/>
          <w:szCs w:val="18"/>
          <w:lang w:val="en-US"/>
        </w:rPr>
        <w:t xml:space="preserve">The </w:t>
      </w:r>
      <w:r w:rsidRPr="001732E4">
        <w:rPr>
          <w:rFonts w:ascii="Humnst777 BT (OTF) Italic" w:hAnsi="Humnst777 BT (OTF) Italic" w:cs="Humnst777 BT (OTF) Italic"/>
          <w:i/>
          <w:iCs/>
          <w:color w:val="000000"/>
          <w:sz w:val="18"/>
          <w:szCs w:val="18"/>
          <w:lang w:val="en-US"/>
        </w:rPr>
        <w:t>Lancefield Road Infrastructure C</w:t>
      </w:r>
      <w:r>
        <w:rPr>
          <w:rFonts w:ascii="Humnst777 BT (OTF) Italic" w:hAnsi="Humnst777 BT (OTF) Italic" w:cs="Humnst777 BT (OTF) Italic"/>
          <w:i/>
          <w:iCs/>
          <w:color w:val="000000"/>
          <w:sz w:val="18"/>
          <w:szCs w:val="18"/>
          <w:lang w:val="en-US"/>
        </w:rPr>
        <w:t>ontributions</w:t>
      </w:r>
      <w:r w:rsidRPr="001732E4">
        <w:rPr>
          <w:rFonts w:ascii="Humnst777 BT (OTF) Italic" w:hAnsi="Humnst777 BT (OTF) Italic" w:cs="Humnst777 BT (OTF) Italic"/>
          <w:i/>
          <w:iCs/>
          <w:color w:val="000000"/>
          <w:sz w:val="18"/>
          <w:szCs w:val="18"/>
          <w:lang w:val="en-US"/>
        </w:rPr>
        <w:t xml:space="preserve"> Plan</w:t>
      </w:r>
      <w:r w:rsidRPr="001732E4">
        <w:rPr>
          <w:rFonts w:ascii="Humnst777 BT (OTF) Roman" w:hAnsi="Humnst777 BT (OTF) Roman" w:cs="Humnst777 BT (OTF) Roman"/>
          <w:color w:val="000000"/>
          <w:sz w:val="18"/>
          <w:szCs w:val="18"/>
          <w:lang w:val="en-US"/>
        </w:rPr>
        <w:t xml:space="preserve">, </w:t>
      </w:r>
    </w:p>
    <w:p w:rsidR="00187895" w:rsidRPr="001732E4" w:rsidRDefault="00187895" w:rsidP="00754FEF">
      <w:pPr>
        <w:pStyle w:val="ListParagraph"/>
        <w:numPr>
          <w:ilvl w:val="0"/>
          <w:numId w:val="38"/>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1732E4">
        <w:rPr>
          <w:rFonts w:ascii="Humnst777 BT (OTF) Roman" w:hAnsi="Humnst777 BT (OTF) Roman" w:cs="Humnst777 BT (OTF) Roman"/>
          <w:color w:val="000000"/>
          <w:sz w:val="18"/>
          <w:szCs w:val="18"/>
          <w:lang w:val="en-US"/>
        </w:rPr>
        <w:t>Relevant development contributions for adjoining areas.</w:t>
      </w:r>
    </w:p>
    <w:p w:rsidR="00187895" w:rsidRPr="001732E4" w:rsidRDefault="00187895" w:rsidP="00754FEF">
      <w:pPr>
        <w:pStyle w:val="ListParagraph"/>
        <w:numPr>
          <w:ilvl w:val="0"/>
          <w:numId w:val="38"/>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1732E4">
        <w:rPr>
          <w:rFonts w:ascii="Humnst777 BT (OTF) Roman" w:hAnsi="Humnst777 BT (OTF) Roman" w:cs="Humnst777 BT (OTF) Roman"/>
          <w:color w:val="000000"/>
          <w:sz w:val="18"/>
          <w:szCs w:val="18"/>
          <w:lang w:val="en-US"/>
        </w:rPr>
        <w:t>Capital works projects by Council, state government agencies and non-government organisations.</w:t>
      </w:r>
    </w:p>
    <w:p w:rsidR="00187895" w:rsidRDefault="00187895" w:rsidP="00754FEF">
      <w:pPr>
        <w:pStyle w:val="ListParagraph"/>
        <w:numPr>
          <w:ilvl w:val="0"/>
          <w:numId w:val="38"/>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1732E4">
        <w:rPr>
          <w:rFonts w:ascii="Humnst777 BT (OTF) Roman" w:hAnsi="Humnst777 BT (OTF) Roman" w:cs="Humnst777 BT (OTF) Roman"/>
          <w:color w:val="000000"/>
          <w:sz w:val="18"/>
          <w:szCs w:val="18"/>
          <w:lang w:val="en-US"/>
        </w:rPr>
        <w:t xml:space="preserve">Works in Kind (WIK) projects undertaken by developers on behalf of Council or state Government Agencies. </w:t>
      </w:r>
    </w:p>
    <w:p w:rsidR="00187895" w:rsidRPr="00DC0B02" w:rsidRDefault="00187895" w:rsidP="00187895">
      <w:pPr>
        <w:tabs>
          <w:tab w:val="left" w:leader="dot" w:pos="283"/>
        </w:tabs>
        <w:suppressAutoHyphens/>
        <w:autoSpaceDE w:val="0"/>
        <w:autoSpaceDN w:val="0"/>
        <w:adjustRightInd w:val="0"/>
        <w:spacing w:before="57" w:after="57" w:line="216" w:lineRule="atLeast"/>
        <w:ind w:left="927"/>
        <w:textAlignment w:val="center"/>
        <w:rPr>
          <w:rFonts w:ascii="Humnst777 BT (OTF) Roman" w:hAnsi="Humnst777 BT (OTF) Roman" w:cs="Humnst777 BT (OTF) Roman"/>
          <w:color w:val="000000"/>
          <w:sz w:val="18"/>
          <w:szCs w:val="18"/>
          <w:lang w:val="en-US"/>
        </w:rPr>
      </w:pPr>
    </w:p>
    <w:p w:rsidR="00187895" w:rsidRPr="00DC0B02" w:rsidRDefault="00187895" w:rsidP="00187895">
      <w:pPr>
        <w:tabs>
          <w:tab w:val="left" w:leader="dot" w:pos="283"/>
        </w:tabs>
        <w:suppressAutoHyphens/>
        <w:autoSpaceDE w:val="0"/>
        <w:autoSpaceDN w:val="0"/>
        <w:adjustRightInd w:val="0"/>
        <w:spacing w:before="57" w:after="57" w:line="216" w:lineRule="atLeast"/>
        <w:ind w:left="567"/>
        <w:textAlignment w:val="center"/>
        <w:rPr>
          <w:rFonts w:ascii="Humnst777 BT (OTF) Roman" w:hAnsi="Humnst777 BT (OTF) Roman" w:cs="Humnst777 BT (OTF) Roman"/>
          <w:color w:val="000000"/>
          <w:sz w:val="18"/>
          <w:szCs w:val="18"/>
          <w:lang w:val="en-US"/>
        </w:rPr>
      </w:pPr>
      <w:r w:rsidRPr="00DC0B02">
        <w:rPr>
          <w:rFonts w:ascii="Humnst777 BT (OTF) Roman" w:hAnsi="Humnst777 BT (OTF) Roman" w:cs="Humnst777 BT (OTF) Roman"/>
          <w:color w:val="000000"/>
          <w:sz w:val="18"/>
          <w:szCs w:val="18"/>
          <w:lang w:val="en-US"/>
        </w:rPr>
        <w:t>The indicative triggers for the delivery of key infrastructure projects included within the Lancefield Road precinct are outlines in the Sunbury Infrastructure Co-ordination and Delviery Strategy (SICADS). SICADS will be considered by Council to determine the appropriate timing of development within different parts of the precinct, having regard for the strategic roll-out of infrastructure to support the orde</w:t>
      </w:r>
      <w:r w:rsidRPr="00C17760">
        <w:rPr>
          <w:rFonts w:ascii="Humnst777 BT (OTF) Roman" w:hAnsi="Humnst777 BT (OTF) Roman" w:cs="Humnst777 BT (OTF) Roman"/>
          <w:color w:val="000000"/>
          <w:sz w:val="18"/>
          <w:szCs w:val="18"/>
          <w:lang w:val="en-US"/>
        </w:rPr>
        <w:t>rly development of the precinct</w:t>
      </w:r>
      <w:r w:rsidRPr="00DC0B02">
        <w:rPr>
          <w:rFonts w:ascii="Humnst777 BT (OTF) Roman" w:hAnsi="Humnst777 BT (OTF) Roman" w:cs="Humnst777 BT (OTF) Roman"/>
          <w:color w:val="000000"/>
          <w:sz w:val="18"/>
          <w:szCs w:val="18"/>
          <w:lang w:val="en-US"/>
        </w:rPr>
        <w:t xml:space="preserve">. </w:t>
      </w:r>
    </w:p>
    <w:p w:rsidR="00187895" w:rsidRPr="003E4CDE" w:rsidRDefault="00187895" w:rsidP="003707F8">
      <w:pPr>
        <w:pStyle w:val="Heading3"/>
        <w:rPr>
          <w:rFonts w:ascii="Humnst777 BT (OTF) Roman" w:hAnsi="Humnst777 BT (OTF) Roman" w:cs="Humnst777 BT (OTF) Roman"/>
          <w:sz w:val="18"/>
          <w:szCs w:val="18"/>
          <w:u w:color="005063"/>
          <w:lang w:val="en-US"/>
        </w:rPr>
      </w:pPr>
      <w:bookmarkStart w:id="68" w:name="_Toc467592756"/>
      <w:bookmarkStart w:id="69" w:name="_Toc469060420"/>
      <w:r w:rsidRPr="003E4CDE">
        <w:rPr>
          <w:w w:val="95"/>
          <w:u w:color="005063"/>
          <w:lang w:val="en-US"/>
        </w:rPr>
        <w:t>Development Services Scheme</w:t>
      </w:r>
      <w:bookmarkEnd w:id="68"/>
      <w:bookmarkEnd w:id="69"/>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z w:val="18"/>
          <w:szCs w:val="18"/>
          <w:lang w:val="en-US"/>
        </w:rPr>
        <w:t xml:space="preserve">Drainage for the precinct is not covered by the Lancefield Road Infrastructure </w:t>
      </w:r>
      <w:r>
        <w:rPr>
          <w:rFonts w:ascii="Humnst777 BT (OTF) Roman" w:hAnsi="Humnst777 BT (OTF) Roman" w:cs="Humnst777 BT (OTF) Roman"/>
          <w:color w:val="000000"/>
          <w:sz w:val="18"/>
          <w:szCs w:val="18"/>
          <w:lang w:val="en-US"/>
        </w:rPr>
        <w:t xml:space="preserve">Contributions </w:t>
      </w:r>
      <w:r w:rsidRPr="003E4CDE">
        <w:rPr>
          <w:rFonts w:ascii="Humnst777 BT (OTF) Roman" w:hAnsi="Humnst777 BT (OTF) Roman" w:cs="Humnst777 BT (OTF) Roman"/>
          <w:color w:val="000000"/>
          <w:sz w:val="18"/>
          <w:szCs w:val="18"/>
          <w:lang w:val="en-US"/>
        </w:rPr>
        <w:t>Plan as the relevant authority for outfall drainage is Melbourne Water. Melbourne Water is preparing a Development Service Scheme (DSS) which applies to the precinct. Under the DSS developers are required to pay a levy for each developable hectare of land which is included in a planning permit application. The contribution will be used by Melbourne Water to cover the cost of constructing drainage assets provided for in the DSS and also land required for drainage assets. Melbourne Water has advised that the DSS has been costed as follows:</w:t>
      </w:r>
    </w:p>
    <w:p w:rsidR="00187895" w:rsidRPr="001732E4" w:rsidRDefault="00187895" w:rsidP="00754FEF">
      <w:pPr>
        <w:pStyle w:val="ListParagraph"/>
        <w:numPr>
          <w:ilvl w:val="0"/>
          <w:numId w:val="37"/>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1732E4">
        <w:rPr>
          <w:rFonts w:ascii="Humnst777 BT (OTF) Roman" w:hAnsi="Humnst777 BT (OTF) Roman" w:cs="Humnst777 BT (OTF) Roman"/>
          <w:color w:val="000000"/>
          <w:sz w:val="18"/>
          <w:szCs w:val="18"/>
          <w:lang w:val="en-US"/>
        </w:rPr>
        <w:t>Civil works are based on engineering estimates of the costs of the various drainage works; and</w:t>
      </w:r>
    </w:p>
    <w:p w:rsidR="00187895" w:rsidRPr="001732E4" w:rsidRDefault="00187895" w:rsidP="00754FEF">
      <w:pPr>
        <w:pStyle w:val="ListParagraph"/>
        <w:numPr>
          <w:ilvl w:val="0"/>
          <w:numId w:val="37"/>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1732E4">
        <w:rPr>
          <w:rFonts w:ascii="Humnst777 BT (OTF) Roman" w:hAnsi="Humnst777 BT (OTF) Roman" w:cs="Humnst777 BT (OTF) Roman"/>
          <w:color w:val="000000"/>
          <w:sz w:val="18"/>
          <w:szCs w:val="18"/>
          <w:lang w:val="en-US"/>
        </w:rPr>
        <w:t xml:space="preserve">As a principle, land costs are based on the same land values as the </w:t>
      </w:r>
      <w:r w:rsidRPr="001732E4">
        <w:rPr>
          <w:rFonts w:ascii="Humnst777 BT (OTF) Italic" w:hAnsi="Humnst777 BT (OTF) Italic" w:cs="Humnst777 BT (OTF) Italic"/>
          <w:i/>
          <w:iCs/>
          <w:color w:val="000000"/>
          <w:sz w:val="18"/>
          <w:szCs w:val="18"/>
          <w:lang w:val="en-US"/>
        </w:rPr>
        <w:t>Lancefield Road Infrastructure C</w:t>
      </w:r>
      <w:r>
        <w:rPr>
          <w:rFonts w:ascii="Humnst777 BT (OTF) Italic" w:hAnsi="Humnst777 BT (OTF) Italic" w:cs="Humnst777 BT (OTF) Italic"/>
          <w:i/>
          <w:iCs/>
          <w:color w:val="000000"/>
          <w:sz w:val="18"/>
          <w:szCs w:val="18"/>
          <w:lang w:val="en-US"/>
        </w:rPr>
        <w:t>ontributions</w:t>
      </w:r>
      <w:r w:rsidRPr="001732E4">
        <w:rPr>
          <w:rFonts w:ascii="Humnst777 BT (OTF) Italic" w:hAnsi="Humnst777 BT (OTF) Italic" w:cs="Humnst777 BT (OTF) Italic"/>
          <w:i/>
          <w:iCs/>
          <w:color w:val="000000"/>
          <w:sz w:val="18"/>
          <w:szCs w:val="18"/>
          <w:lang w:val="en-US"/>
        </w:rPr>
        <w:t xml:space="preserve"> Plan</w:t>
      </w:r>
      <w:r w:rsidRPr="001732E4">
        <w:rPr>
          <w:rFonts w:ascii="Humnst777 BT (OTF) Roman" w:hAnsi="Humnst777 BT (OTF) Roman" w:cs="Humnst777 BT (OTF) Roman"/>
          <w:color w:val="000000"/>
          <w:sz w:val="18"/>
          <w:szCs w:val="18"/>
          <w:lang w:val="en-US"/>
        </w:rPr>
        <w:t xml:space="preserve"> for consistency.</w:t>
      </w:r>
    </w:p>
    <w:p w:rsidR="00187895" w:rsidRPr="001732E4" w:rsidRDefault="00187895" w:rsidP="00754FEF">
      <w:pPr>
        <w:pStyle w:val="ListParagraph"/>
        <w:numPr>
          <w:ilvl w:val="0"/>
          <w:numId w:val="37"/>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1732E4">
        <w:rPr>
          <w:rFonts w:ascii="Humnst777 BT (OTF) Roman" w:hAnsi="Humnst777 BT (OTF) Roman" w:cs="Humnst777 BT (OTF) Roman"/>
          <w:color w:val="000000"/>
          <w:sz w:val="18"/>
          <w:szCs w:val="18"/>
          <w:lang w:val="en-US"/>
        </w:rPr>
        <w:t xml:space="preserve">The DSS is subject to indexation and adjustment. Civil works will be adjusted by the adjustment methodology explained in the DSS to keep pace with rising costs and land values will move in (upwards or downwards) with movement in land values provided for the </w:t>
      </w:r>
      <w:r w:rsidRPr="001732E4">
        <w:rPr>
          <w:rFonts w:ascii="Humnst777 BT (OTF) Italic" w:hAnsi="Humnst777 BT (OTF) Italic" w:cs="Humnst777 BT (OTF) Italic"/>
          <w:i/>
          <w:iCs/>
          <w:color w:val="000000"/>
          <w:sz w:val="18"/>
          <w:szCs w:val="18"/>
          <w:lang w:val="en-US"/>
        </w:rPr>
        <w:t xml:space="preserve">Lancefield Road Infrastructure </w:t>
      </w:r>
      <w:r>
        <w:rPr>
          <w:rFonts w:ascii="Humnst777 BT (OTF) Italic" w:hAnsi="Humnst777 BT (OTF) Italic" w:cs="Humnst777 BT (OTF) Italic"/>
          <w:i/>
          <w:iCs/>
          <w:color w:val="000000"/>
          <w:sz w:val="18"/>
          <w:szCs w:val="18"/>
          <w:lang w:val="en-US"/>
        </w:rPr>
        <w:t>Contributions</w:t>
      </w:r>
      <w:r w:rsidRPr="001732E4">
        <w:rPr>
          <w:rFonts w:ascii="Humnst777 BT (OTF) Italic" w:hAnsi="Humnst777 BT (OTF) Italic" w:cs="Humnst777 BT (OTF) Italic"/>
          <w:i/>
          <w:iCs/>
          <w:color w:val="000000"/>
          <w:sz w:val="18"/>
          <w:szCs w:val="18"/>
          <w:lang w:val="en-US"/>
        </w:rPr>
        <w:t xml:space="preserve"> Plan</w:t>
      </w:r>
      <w:r w:rsidRPr="001732E4">
        <w:rPr>
          <w:rFonts w:ascii="Humnst777 BT (OTF) Roman" w:hAnsi="Humnst777 BT (OTF) Roman" w:cs="Humnst777 BT (OTF) Roman"/>
          <w:color w:val="000000"/>
          <w:sz w:val="18"/>
          <w:szCs w:val="18"/>
          <w:lang w:val="en-US"/>
        </w:rPr>
        <w:t>.</w:t>
      </w:r>
    </w:p>
    <w:p w:rsidR="00187895" w:rsidRDefault="00187895" w:rsidP="00754FEF">
      <w:pPr>
        <w:pStyle w:val="ListParagraph"/>
        <w:numPr>
          <w:ilvl w:val="0"/>
          <w:numId w:val="37"/>
        </w:num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r w:rsidRPr="001732E4">
        <w:rPr>
          <w:rFonts w:ascii="Humnst777 BT (OTF) Roman" w:hAnsi="Humnst777 BT (OTF) Roman" w:cs="Humnst777 BT (OTF) Roman"/>
          <w:color w:val="000000"/>
          <w:sz w:val="18"/>
          <w:szCs w:val="18"/>
          <w:lang w:val="en-US"/>
        </w:rPr>
        <w:t xml:space="preserve">Alternative stormwater quality treatments may be provided subject to agreement with Melbourne Water and Hume City Council. </w:t>
      </w:r>
    </w:p>
    <w:p w:rsidR="007F34F9" w:rsidRDefault="007F34F9" w:rsidP="007F34F9">
      <w:p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p>
    <w:p w:rsidR="007F34F9" w:rsidRPr="007F34F9" w:rsidRDefault="007F34F9" w:rsidP="007F34F9">
      <w:pPr>
        <w:rPr>
          <w:i/>
          <w:color w:val="FF0000"/>
          <w:lang w:val="en-US"/>
        </w:rPr>
      </w:pPr>
      <w:r w:rsidRPr="007F34F9">
        <w:rPr>
          <w:i/>
          <w:color w:val="FF0000"/>
          <w:lang w:val="en-US"/>
        </w:rPr>
        <w:t>Plan 13 is the Precinct Infrastructure Plan. Please contact the VPA for an accessible version of this figure.</w:t>
      </w:r>
    </w:p>
    <w:p w:rsidR="007F34F9" w:rsidRPr="007F34F9" w:rsidRDefault="007F34F9" w:rsidP="007F34F9">
      <w:pPr>
        <w:rPr>
          <w:i/>
          <w:color w:val="FF0000"/>
          <w:lang w:val="en-US"/>
        </w:rPr>
      </w:pPr>
      <w:r w:rsidRPr="007F34F9">
        <w:rPr>
          <w:i/>
          <w:color w:val="FF0000"/>
          <w:lang w:val="en-US"/>
        </w:rPr>
        <w:t>Table 10 is the Precinct Infrastructure Plan table. Please contact the VPA for an accessible version of this table.</w:t>
      </w:r>
    </w:p>
    <w:p w:rsidR="007F34F9" w:rsidRPr="007F34F9" w:rsidRDefault="007F34F9" w:rsidP="007F34F9">
      <w:pPr>
        <w:tabs>
          <w:tab w:val="left" w:leader="dot" w:pos="283"/>
        </w:tabs>
        <w:suppressAutoHyphens/>
        <w:autoSpaceDE w:val="0"/>
        <w:autoSpaceDN w:val="0"/>
        <w:adjustRightInd w:val="0"/>
        <w:spacing w:before="57" w:after="57" w:line="216" w:lineRule="atLeast"/>
        <w:textAlignment w:val="center"/>
        <w:rPr>
          <w:rFonts w:ascii="Humnst777 BT (OTF) Roman" w:hAnsi="Humnst777 BT (OTF) Roman" w:cs="Humnst777 BT (OTF) Roman"/>
          <w:color w:val="000000"/>
          <w:sz w:val="18"/>
          <w:szCs w:val="18"/>
          <w:lang w:val="en-US"/>
        </w:rPr>
      </w:pPr>
    </w:p>
    <w:p w:rsidR="00187895" w:rsidRPr="003E4CDE" w:rsidRDefault="00187895" w:rsidP="003707F8">
      <w:pPr>
        <w:pStyle w:val="Heading3"/>
        <w:rPr>
          <w:w w:val="95"/>
          <w:u w:color="005063"/>
          <w:lang w:val="en-US"/>
        </w:rPr>
      </w:pPr>
      <w:bookmarkStart w:id="70" w:name="_Toc467592757"/>
      <w:bookmarkStart w:id="71" w:name="_Toc469060421"/>
      <w:r w:rsidRPr="003E4CDE">
        <w:rPr>
          <w:w w:val="95"/>
          <w:u w:color="005063"/>
          <w:lang w:val="en-US"/>
        </w:rPr>
        <w:t>Subdivision Works</w:t>
      </w:r>
      <w:bookmarkEnd w:id="70"/>
      <w:bookmarkEnd w:id="71"/>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tbl>
      <w:tblPr>
        <w:tblW w:w="0" w:type="auto"/>
        <w:tblInd w:w="-5" w:type="dxa"/>
        <w:tblLayout w:type="fixed"/>
        <w:tblCellMar>
          <w:left w:w="0" w:type="dxa"/>
          <w:right w:w="0" w:type="dxa"/>
        </w:tblCellMar>
        <w:tblLook w:val="0000" w:firstRow="0" w:lastRow="0" w:firstColumn="0" w:lastColumn="0" w:noHBand="0" w:noVBand="0"/>
      </w:tblPr>
      <w:tblGrid>
        <w:gridCol w:w="851"/>
        <w:gridCol w:w="5684"/>
      </w:tblGrid>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95C11E"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SUBDIVISION WORKS REQUIREMENTS</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3F2565">
              <w:rPr>
                <w:rFonts w:ascii="Myriad Pro" w:hAnsi="Myriad Pro" w:cs="Myriad Pro"/>
                <w:b/>
                <w:bCs/>
                <w:color w:val="95C11E"/>
                <w:sz w:val="28"/>
                <w:szCs w:val="28"/>
                <w:lang w:val="en-US"/>
              </w:rPr>
              <w:t>R87</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Subdivision of land within the precinct must provide and meet the total cost of delivering the following infrastructure:</w:t>
            </w:r>
          </w:p>
          <w:p w:rsidR="00187895" w:rsidRPr="00A30E5D" w:rsidRDefault="00187895" w:rsidP="00754FEF">
            <w:pPr>
              <w:pStyle w:val="ListParagraph"/>
              <w:numPr>
                <w:ilvl w:val="0"/>
                <w:numId w:val="32"/>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Connector roads and local streets (excluding any works specifically funded through the Lancefield Road ICP).</w:t>
            </w:r>
          </w:p>
          <w:p w:rsidR="00187895" w:rsidRPr="00A30E5D" w:rsidRDefault="00187895" w:rsidP="00754FEF">
            <w:pPr>
              <w:pStyle w:val="ListParagraph"/>
              <w:numPr>
                <w:ilvl w:val="0"/>
                <w:numId w:val="32"/>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Local bus stop infrastructure (where locations have been agreed in writing by Public Transport Victoria).</w:t>
            </w:r>
          </w:p>
          <w:p w:rsidR="00187895" w:rsidRPr="00A30E5D" w:rsidRDefault="00187895" w:rsidP="00754FEF">
            <w:pPr>
              <w:pStyle w:val="ListParagraph"/>
              <w:numPr>
                <w:ilvl w:val="0"/>
                <w:numId w:val="32"/>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Landscaping of all existing and future roads and local streets.</w:t>
            </w:r>
          </w:p>
          <w:p w:rsidR="00187895" w:rsidRPr="00A30E5D" w:rsidRDefault="00187895" w:rsidP="00754FEF">
            <w:pPr>
              <w:pStyle w:val="ListParagraph"/>
              <w:numPr>
                <w:ilvl w:val="0"/>
                <w:numId w:val="32"/>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Intersection works and traffic management measures along arterial roads, connector streets, and local streets (excluding any works specifically funded through the Lancefield Road ICP).</w:t>
            </w:r>
          </w:p>
          <w:p w:rsidR="00187895" w:rsidRPr="00A30E5D" w:rsidRDefault="00187895" w:rsidP="00754FEF">
            <w:pPr>
              <w:pStyle w:val="ListParagraph"/>
              <w:numPr>
                <w:ilvl w:val="0"/>
                <w:numId w:val="32"/>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Council/VicRoads approved fencing and landscaping (where required) along arterial roads</w:t>
            </w:r>
            <w:r>
              <w:rPr>
                <w:rFonts w:ascii="Humnst777 BT (OTF) Roman" w:hAnsi="Humnst777 BT (OTF) Roman" w:cs="Humnst777 BT (OTF) Roman"/>
                <w:color w:val="000000"/>
                <w:spacing w:val="-4"/>
                <w:sz w:val="18"/>
                <w:szCs w:val="18"/>
                <w:lang w:val="en-US"/>
              </w:rPr>
              <w:t xml:space="preserve">, </w:t>
            </w:r>
            <w:r w:rsidRPr="00D5379C">
              <w:rPr>
                <w:rFonts w:ascii="Humnst777 BT (OTF) Roman" w:hAnsi="Humnst777 BT (OTF) Roman" w:cs="Humnst777 BT (OTF) Roman"/>
                <w:color w:val="000000"/>
                <w:spacing w:val="-4"/>
                <w:sz w:val="18"/>
                <w:szCs w:val="18"/>
                <w:lang w:val="en-US"/>
              </w:rPr>
              <w:t>including glare planting</w:t>
            </w:r>
            <w:r w:rsidRPr="00A30E5D">
              <w:rPr>
                <w:rFonts w:ascii="Humnst777 BT (OTF) Roman" w:hAnsi="Humnst777 BT (OTF) Roman" w:cs="Humnst777 BT (OTF) Roman"/>
                <w:color w:val="000000"/>
                <w:spacing w:val="-4"/>
                <w:sz w:val="18"/>
                <w:szCs w:val="18"/>
                <w:lang w:val="en-US"/>
              </w:rPr>
              <w:t>.</w:t>
            </w:r>
          </w:p>
          <w:p w:rsidR="00187895" w:rsidRPr="00A30E5D" w:rsidRDefault="00187895" w:rsidP="00754FEF">
            <w:pPr>
              <w:pStyle w:val="ListParagraph"/>
              <w:numPr>
                <w:ilvl w:val="0"/>
                <w:numId w:val="32"/>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Local shared, pedestrian and bicycle paths along local arterial roads, connector roads, utilities easements, local streets</w:t>
            </w:r>
            <w:r>
              <w:rPr>
                <w:rFonts w:ascii="Humnst777 BT (OTF) Roman" w:hAnsi="Humnst777 BT (OTF) Roman" w:cs="Humnst777 BT (OTF) Roman"/>
                <w:color w:val="000000"/>
                <w:spacing w:val="-4"/>
                <w:sz w:val="18"/>
                <w:szCs w:val="18"/>
                <w:lang w:val="en-US"/>
              </w:rPr>
              <w:t xml:space="preserve">, </w:t>
            </w:r>
            <w:r w:rsidRPr="00D5379C">
              <w:rPr>
                <w:rFonts w:ascii="Humnst777 BT (OTF) Roman" w:hAnsi="Humnst777 BT (OTF) Roman" w:cs="Humnst777 BT (OTF) Roman"/>
                <w:color w:val="000000"/>
                <w:spacing w:val="-4"/>
                <w:sz w:val="18"/>
                <w:szCs w:val="18"/>
                <w:lang w:val="en-US"/>
              </w:rPr>
              <w:t>escarpment top area</w:t>
            </w:r>
            <w:r w:rsidRPr="00A30E5D">
              <w:rPr>
                <w:rFonts w:ascii="Humnst777 BT (OTF) Roman" w:hAnsi="Humnst777 BT (OTF) Roman" w:cs="Humnst777 BT (OTF) Roman"/>
                <w:color w:val="000000"/>
                <w:spacing w:val="-4"/>
                <w:sz w:val="18"/>
                <w:szCs w:val="18"/>
                <w:lang w:val="en-US"/>
              </w:rPr>
              <w:t xml:space="preserve"> and within local parks including bridges, intersections and barrier crossing points (except those included in the ICP).</w:t>
            </w:r>
          </w:p>
          <w:p w:rsidR="00187895" w:rsidRPr="00A30E5D" w:rsidRDefault="00187895" w:rsidP="00754FEF">
            <w:pPr>
              <w:pStyle w:val="ListParagraph"/>
              <w:numPr>
                <w:ilvl w:val="0"/>
                <w:numId w:val="32"/>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Bicycle parking as required in this document.</w:t>
            </w:r>
          </w:p>
          <w:p w:rsidR="00187895" w:rsidRPr="00A30E5D" w:rsidRDefault="00187895" w:rsidP="00754FEF">
            <w:pPr>
              <w:pStyle w:val="ListParagraph"/>
              <w:numPr>
                <w:ilvl w:val="0"/>
                <w:numId w:val="32"/>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Appropriately scaled lighting along all roads, major shared and pedestrian paths, and traversing public open space.</w:t>
            </w:r>
          </w:p>
          <w:p w:rsidR="00187895" w:rsidRPr="00A30E5D" w:rsidRDefault="00187895" w:rsidP="00754FEF">
            <w:pPr>
              <w:pStyle w:val="ListParagraph"/>
              <w:numPr>
                <w:ilvl w:val="0"/>
                <w:numId w:val="32"/>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Basic improvements to local parks and open space (refer open space delivery below).</w:t>
            </w:r>
          </w:p>
          <w:p w:rsidR="00187895" w:rsidRPr="00A30E5D" w:rsidRDefault="00187895" w:rsidP="00754FEF">
            <w:pPr>
              <w:pStyle w:val="ListParagraph"/>
              <w:numPr>
                <w:ilvl w:val="0"/>
                <w:numId w:val="32"/>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Local drainage system.</w:t>
            </w:r>
          </w:p>
          <w:p w:rsidR="00187895" w:rsidRPr="00A30E5D" w:rsidRDefault="00187895" w:rsidP="00754FEF">
            <w:pPr>
              <w:pStyle w:val="ListParagraph"/>
              <w:numPr>
                <w:ilvl w:val="0"/>
                <w:numId w:val="32"/>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Local street or pedestrian path crossings of waterways unless included in the ICP or outlined as the responsibility of another agency in the Precinct Infrastructure Plan.</w:t>
            </w:r>
          </w:p>
          <w:p w:rsidR="00187895" w:rsidRPr="00A30E5D" w:rsidRDefault="00187895" w:rsidP="00754FEF">
            <w:pPr>
              <w:pStyle w:val="ListParagraph"/>
              <w:numPr>
                <w:ilvl w:val="0"/>
                <w:numId w:val="32"/>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Infrastructure as required by utility service providers including water, sewerage, drainage (except where the item is funded through a Development Services Scheme), electricity, gas, and telecommunications.</w:t>
            </w:r>
          </w:p>
          <w:p w:rsidR="00187895" w:rsidRDefault="00187895" w:rsidP="00754FEF">
            <w:pPr>
              <w:pStyle w:val="ListParagraph"/>
              <w:numPr>
                <w:ilvl w:val="0"/>
                <w:numId w:val="32"/>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Provision of water tapping, potable and recycled water connection points for any potential open space on the land located within the electricity transmission line easement.</w:t>
            </w:r>
          </w:p>
          <w:p w:rsidR="00187895" w:rsidRPr="00A30E5D" w:rsidRDefault="00187895" w:rsidP="00754FEF">
            <w:pPr>
              <w:pStyle w:val="ListParagraph"/>
              <w:numPr>
                <w:ilvl w:val="0"/>
                <w:numId w:val="32"/>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T</w:t>
            </w:r>
            <w:r w:rsidRPr="00D5379C">
              <w:rPr>
                <w:rFonts w:ascii="Humnst777 BT (OTF) Roman" w:hAnsi="Humnst777 BT (OTF) Roman" w:cs="Humnst777 BT (OTF) Roman"/>
                <w:color w:val="000000"/>
                <w:spacing w:val="-4"/>
                <w:sz w:val="18"/>
                <w:szCs w:val="18"/>
                <w:lang w:val="en-US"/>
              </w:rPr>
              <w:t>ree reserves along Lancefield Road to achieve boulevard treatments (refer to cross sections)</w:t>
            </w:r>
          </w:p>
          <w:p w:rsidR="00187895" w:rsidRPr="003E4CDE" w:rsidRDefault="00187895" w:rsidP="00187895">
            <w:pPr>
              <w:tabs>
                <w:tab w:val="left" w:leader="dot" w:pos="283"/>
              </w:tabs>
              <w:suppressAutoHyphens/>
              <w:autoSpaceDE w:val="0"/>
              <w:autoSpaceDN w:val="0"/>
              <w:adjustRightInd w:val="0"/>
              <w:spacing w:before="14" w:after="14" w:line="220" w:lineRule="atLeast"/>
              <w:ind w:left="283" w:hanging="283"/>
              <w:textAlignment w:val="center"/>
              <w:rPr>
                <w:rFonts w:ascii="Humnst777 BT (OTF) Roman" w:hAnsi="Humnst777 BT (OTF) Roman" w:cs="Humnst777 BT (OTF) Roman"/>
                <w:color w:val="000000"/>
                <w:spacing w:val="-4"/>
                <w:sz w:val="18"/>
                <w:szCs w:val="18"/>
                <w:lang w:val="en-US"/>
              </w:rPr>
            </w:pP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3F2565">
              <w:rPr>
                <w:rFonts w:ascii="Myriad Pro" w:hAnsi="Myriad Pro" w:cs="Myriad Pro"/>
                <w:b/>
                <w:bCs/>
                <w:color w:val="95C11E"/>
                <w:sz w:val="28"/>
                <w:szCs w:val="28"/>
                <w:lang w:val="en-US"/>
              </w:rPr>
              <w:t>R88</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OPEN SPACE DELIVERY</w:t>
            </w:r>
          </w:p>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All public open space  must be finished to a standard that satisfies the requirements of the Responsible Authority prior to the transfer of the public open space, including:</w:t>
            </w:r>
          </w:p>
          <w:p w:rsidR="00187895" w:rsidRPr="00A30E5D" w:rsidRDefault="00187895" w:rsidP="00754FEF">
            <w:pPr>
              <w:pStyle w:val="ListParagraph"/>
              <w:numPr>
                <w:ilvl w:val="0"/>
                <w:numId w:val="31"/>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Removal of all existing and disused structures, foundations, pipelines, and stockpiles.</w:t>
            </w:r>
          </w:p>
          <w:p w:rsidR="00187895" w:rsidRPr="00A30E5D" w:rsidRDefault="00187895" w:rsidP="00754FEF">
            <w:pPr>
              <w:pStyle w:val="ListParagraph"/>
              <w:numPr>
                <w:ilvl w:val="0"/>
                <w:numId w:val="31"/>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Clearing of rubbish and weeds, levelled, topsoiled and grassed with warm climate grass (unless conservation reserve requirements dictate otherwise).</w:t>
            </w:r>
          </w:p>
          <w:p w:rsidR="00187895" w:rsidRPr="00A30E5D" w:rsidRDefault="00187895" w:rsidP="00754FEF">
            <w:pPr>
              <w:pStyle w:val="ListParagraph"/>
              <w:numPr>
                <w:ilvl w:val="0"/>
                <w:numId w:val="31"/>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Provision of water tapping, potable and recycled water connection points. Sewer and gas connection points must also be provided to land identified as a sports reserve and community facility.</w:t>
            </w:r>
          </w:p>
          <w:p w:rsidR="00187895" w:rsidRPr="00A30E5D" w:rsidRDefault="00187895" w:rsidP="00754FEF">
            <w:pPr>
              <w:pStyle w:val="ListParagraph"/>
              <w:numPr>
                <w:ilvl w:val="0"/>
                <w:numId w:val="31"/>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Planting of trees and shrubs.</w:t>
            </w:r>
          </w:p>
          <w:p w:rsidR="00187895" w:rsidRPr="00A30E5D" w:rsidRDefault="00187895" w:rsidP="00754FEF">
            <w:pPr>
              <w:pStyle w:val="ListParagraph"/>
              <w:numPr>
                <w:ilvl w:val="0"/>
                <w:numId w:val="31"/>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Provision of vehicular exclusion devices (fence, bollards, or other suitable method) and</w:t>
            </w:r>
          </w:p>
          <w:p w:rsidR="00187895" w:rsidRPr="00A30E5D" w:rsidRDefault="00187895" w:rsidP="00754FEF">
            <w:pPr>
              <w:pStyle w:val="ListParagraph"/>
              <w:numPr>
                <w:ilvl w:val="0"/>
                <w:numId w:val="31"/>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Maintenance access points.</w:t>
            </w:r>
          </w:p>
          <w:p w:rsidR="00187895" w:rsidRPr="00A30E5D" w:rsidRDefault="00187895" w:rsidP="00754FEF">
            <w:pPr>
              <w:pStyle w:val="ListParagraph"/>
              <w:numPr>
                <w:ilvl w:val="0"/>
                <w:numId w:val="31"/>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 xml:space="preserve">Installation of park furniture including barbeques, shelters, furniture, rubbish bins, local scale playground equipment, local scale play areas, </w:t>
            </w:r>
            <w:r w:rsidRPr="00D5379C">
              <w:rPr>
                <w:rFonts w:ascii="Humnst777 BT (OTF) Roman" w:hAnsi="Humnst777 BT (OTF) Roman" w:cs="Humnst777 BT (OTF) Roman"/>
                <w:color w:val="000000"/>
                <w:spacing w:val="-4"/>
                <w:sz w:val="18"/>
                <w:szCs w:val="18"/>
                <w:lang w:val="en-US"/>
              </w:rPr>
              <w:t>drinking fountains and kick about spaces</w:t>
            </w:r>
            <w:r>
              <w:rPr>
                <w:rFonts w:ascii="Humnst777 BT (OTF) Roman" w:hAnsi="Humnst777 BT (OTF) Roman" w:cs="Humnst777 BT (OTF) Roman"/>
                <w:color w:val="000000"/>
                <w:spacing w:val="-4"/>
                <w:sz w:val="18"/>
                <w:szCs w:val="18"/>
                <w:lang w:val="en-US"/>
              </w:rPr>
              <w:t xml:space="preserve"> </w:t>
            </w:r>
            <w:r w:rsidRPr="00A30E5D">
              <w:rPr>
                <w:rFonts w:ascii="Humnst777 BT (OTF) Roman" w:hAnsi="Humnst777 BT (OTF) Roman" w:cs="Humnst777 BT (OTF) Roman"/>
                <w:color w:val="000000"/>
                <w:spacing w:val="-4"/>
                <w:sz w:val="18"/>
                <w:szCs w:val="18"/>
                <w:lang w:val="en-US"/>
              </w:rPr>
              <w:t>and appropriate paving to support these facilities, consistent with the type of public open space listed in the open space delivery guide (Table 6).</w:t>
            </w:r>
          </w:p>
          <w:p w:rsidR="00187895" w:rsidRPr="00A30E5D" w:rsidRDefault="00187895" w:rsidP="00754FEF">
            <w:pPr>
              <w:pStyle w:val="ListParagraph"/>
              <w:numPr>
                <w:ilvl w:val="0"/>
                <w:numId w:val="31"/>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 xml:space="preserve">Include boundary fencing where the public open space abuts private land, or as required by the Responsible Authority. </w:t>
            </w:r>
          </w:p>
          <w:p w:rsidR="00187895" w:rsidRPr="003E4CDE" w:rsidRDefault="00187895" w:rsidP="00754FEF">
            <w:pPr>
              <w:pStyle w:val="ListParagraph"/>
              <w:numPr>
                <w:ilvl w:val="0"/>
                <w:numId w:val="31"/>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R</w:t>
            </w:r>
            <w:r w:rsidRPr="00D5379C">
              <w:rPr>
                <w:rFonts w:ascii="Humnst777 BT (OTF) Roman" w:hAnsi="Humnst777 BT (OTF) Roman" w:cs="Humnst777 BT (OTF) Roman"/>
                <w:color w:val="000000"/>
                <w:spacing w:val="-4"/>
                <w:sz w:val="18"/>
                <w:szCs w:val="18"/>
                <w:lang w:val="en-US"/>
              </w:rPr>
              <w:t>emediated of any contamination</w:t>
            </w:r>
            <w:r>
              <w:rPr>
                <w:rFonts w:ascii="Humnst777 BT (OTF) Roman" w:hAnsi="Humnst777 BT (OTF) Roman" w:cs="Humnst777 BT (OTF) Roman"/>
                <w:color w:val="000000"/>
                <w:spacing w:val="-4"/>
                <w:sz w:val="18"/>
                <w:szCs w:val="18"/>
                <w:lang w:val="en-US"/>
              </w:rPr>
              <w:t>.</w:t>
            </w:r>
          </w:p>
        </w:tc>
      </w:tr>
      <w:tr w:rsidR="00187895" w:rsidRPr="003E4CDE" w:rsidTr="00187895">
        <w:trPr>
          <w:trHeight w:val="6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3F2565">
              <w:rPr>
                <w:rFonts w:ascii="Myriad Pro" w:hAnsi="Myriad Pro" w:cs="Myriad Pro"/>
                <w:b/>
                <w:bCs/>
                <w:color w:val="95C11E"/>
                <w:sz w:val="28"/>
                <w:szCs w:val="28"/>
                <w:lang w:val="en-US"/>
              </w:rPr>
              <w:t>R89</w:t>
            </w:r>
          </w:p>
        </w:tc>
        <w:tc>
          <w:tcPr>
            <w:tcW w:w="56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Local sports reserves required as identified by a Infrastructure </w:t>
            </w:r>
            <w:r>
              <w:rPr>
                <w:rFonts w:ascii="Humnst777 BT (OTF) Roman" w:hAnsi="Humnst777 BT (OTF) Roman" w:cs="Humnst777 BT (OTF) Roman"/>
                <w:color w:val="000000"/>
                <w:spacing w:val="-4"/>
                <w:sz w:val="18"/>
                <w:szCs w:val="18"/>
                <w:lang w:val="en-US"/>
              </w:rPr>
              <w:t xml:space="preserve">Contributions </w:t>
            </w:r>
            <w:r w:rsidRPr="003E4CDE">
              <w:rPr>
                <w:rFonts w:ascii="Humnst777 BT (OTF) Roman" w:hAnsi="Humnst777 BT (OTF) Roman" w:cs="Humnst777 BT (OTF) Roman"/>
                <w:color w:val="000000"/>
                <w:spacing w:val="-4"/>
                <w:sz w:val="18"/>
                <w:szCs w:val="18"/>
                <w:lang w:val="en-US"/>
              </w:rPr>
              <w:t>Plan must be vested in the relevant authority in the following condition:</w:t>
            </w:r>
          </w:p>
          <w:p w:rsidR="00187895" w:rsidRPr="00A30E5D" w:rsidRDefault="00187895" w:rsidP="00754FEF">
            <w:pPr>
              <w:pStyle w:val="ListParagraph"/>
              <w:numPr>
                <w:ilvl w:val="0"/>
                <w:numId w:val="33"/>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Free from surface/ protruding rocks and structures.</w:t>
            </w:r>
          </w:p>
          <w:p w:rsidR="00187895" w:rsidRPr="00A30E5D" w:rsidRDefault="00187895" w:rsidP="00754FEF">
            <w:pPr>
              <w:pStyle w:val="ListParagraph"/>
              <w:numPr>
                <w:ilvl w:val="0"/>
                <w:numId w:val="33"/>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Reasonably graded and / or topsoiled to create a safe and regular surface (with a maximum 1:6 gradient).</w:t>
            </w:r>
          </w:p>
          <w:p w:rsidR="00187895" w:rsidRPr="00A30E5D" w:rsidRDefault="00187895" w:rsidP="00754FEF">
            <w:pPr>
              <w:pStyle w:val="ListParagraph"/>
              <w:numPr>
                <w:ilvl w:val="0"/>
                <w:numId w:val="33"/>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Bare, patchy and newly graded areas seeded, top-dressed with drought resistant grass.</w:t>
            </w:r>
          </w:p>
          <w:p w:rsidR="00187895" w:rsidRPr="00A30E5D" w:rsidRDefault="00187895" w:rsidP="00754FEF">
            <w:pPr>
              <w:pStyle w:val="ListParagraph"/>
              <w:numPr>
                <w:ilvl w:val="0"/>
                <w:numId w:val="33"/>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 xml:space="preserve">Consistent with the Lancefield Road ICP, where these works are not considered to be temporary works, these works are eligible for a works in kind credit against the landowner/ developers ICP obligation to the satisfaction of the </w:t>
            </w:r>
            <w:r>
              <w:rPr>
                <w:rFonts w:ascii="Humnst777 BT (OTF) Roman" w:hAnsi="Humnst777 BT (OTF) Roman" w:cs="Humnst777 BT (OTF) Roman"/>
                <w:color w:val="000000"/>
                <w:spacing w:val="-4"/>
                <w:sz w:val="18"/>
                <w:szCs w:val="18"/>
                <w:lang w:val="en-US"/>
              </w:rPr>
              <w:t>collecting agency</w:t>
            </w:r>
            <w:r w:rsidRPr="00A30E5D">
              <w:rPr>
                <w:rFonts w:ascii="Humnst777 BT (OTF) Roman" w:hAnsi="Humnst777 BT (OTF) Roman" w:cs="Humnst777 BT (OTF) Roman"/>
                <w:color w:val="000000"/>
                <w:spacing w:val="-4"/>
                <w:sz w:val="18"/>
                <w:szCs w:val="18"/>
                <w:lang w:val="en-US"/>
              </w:rPr>
              <w:t>. Works associated with adjacent road construction (e.g. earthworks for a road embankment) are not eligible for a works in kind credit.</w:t>
            </w:r>
          </w:p>
          <w:p w:rsidR="00187895" w:rsidRPr="003E4CDE" w:rsidRDefault="00187895" w:rsidP="00187895">
            <w:pPr>
              <w:tabs>
                <w:tab w:val="left" w:leader="dot" w:pos="283"/>
              </w:tabs>
              <w:suppressAutoHyphens/>
              <w:autoSpaceDE w:val="0"/>
              <w:autoSpaceDN w:val="0"/>
              <w:adjustRightInd w:val="0"/>
              <w:spacing w:before="14" w:after="14" w:line="220" w:lineRule="atLeast"/>
              <w:ind w:left="283" w:hanging="283"/>
              <w:textAlignment w:val="center"/>
              <w:rPr>
                <w:rFonts w:ascii="Humnst777 BT (OTF) Roman" w:hAnsi="Humnst777 BT (OTF) Roman" w:cs="Humnst777 BT (OTF) Roman"/>
                <w:color w:val="000000"/>
                <w:spacing w:val="-4"/>
                <w:sz w:val="18"/>
                <w:szCs w:val="18"/>
                <w:lang w:val="en-US"/>
              </w:rPr>
            </w:pPr>
          </w:p>
        </w:tc>
      </w:tr>
    </w:tbl>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3707F8">
      <w:pPr>
        <w:pStyle w:val="Heading3"/>
        <w:rPr>
          <w:rFonts w:ascii="Humnst777 BT (OTF) Roman" w:hAnsi="Humnst777 BT (OTF) Roman" w:cs="Humnst777 BT (OTF) Roman"/>
          <w:sz w:val="18"/>
          <w:szCs w:val="18"/>
          <w:u w:color="005063"/>
          <w:lang w:val="en-US"/>
        </w:rPr>
      </w:pPr>
      <w:bookmarkStart w:id="72" w:name="_Toc467592758"/>
      <w:bookmarkStart w:id="73" w:name="_Toc469060422"/>
      <w:r w:rsidRPr="003E4CDE">
        <w:rPr>
          <w:w w:val="95"/>
          <w:u w:color="005063"/>
          <w:lang w:val="en-US"/>
        </w:rPr>
        <w:t>Development Staging</w:t>
      </w:r>
      <w:bookmarkEnd w:id="72"/>
      <w:bookmarkEnd w:id="73"/>
    </w:p>
    <w:tbl>
      <w:tblPr>
        <w:tblW w:w="0" w:type="auto"/>
        <w:tblInd w:w="-5" w:type="dxa"/>
        <w:tblLayout w:type="fixed"/>
        <w:tblCellMar>
          <w:left w:w="0" w:type="dxa"/>
          <w:right w:w="0" w:type="dxa"/>
        </w:tblCellMar>
        <w:tblLook w:val="0000" w:firstRow="0" w:lastRow="0" w:firstColumn="0" w:lastColumn="0" w:noHBand="0" w:noVBand="0"/>
      </w:tblPr>
      <w:tblGrid>
        <w:gridCol w:w="850"/>
        <w:gridCol w:w="5685"/>
      </w:tblGrid>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95C11E"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DEVELOPMENT STAGING REQUIREMENTS</w:t>
            </w:r>
          </w:p>
        </w:tc>
      </w:tr>
      <w:tr w:rsidR="00187895" w:rsidRPr="003E4CDE" w:rsidTr="00187895">
        <w:trPr>
          <w:trHeight w:val="60"/>
        </w:trPr>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3F2565">
              <w:rPr>
                <w:rFonts w:ascii="Myriad Pro" w:hAnsi="Myriad Pro" w:cs="Myriad Pro"/>
                <w:b/>
                <w:bCs/>
                <w:color w:val="95C11E"/>
                <w:sz w:val="28"/>
                <w:szCs w:val="28"/>
                <w:lang w:val="en-US"/>
              </w:rPr>
              <w:t>R90</w:t>
            </w:r>
          </w:p>
        </w:tc>
        <w:tc>
          <w:tcPr>
            <w:tcW w:w="5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Development staging must provide for the timely provision and delivery of:</w:t>
            </w:r>
          </w:p>
          <w:p w:rsidR="00187895" w:rsidRPr="00A30E5D" w:rsidRDefault="00187895" w:rsidP="00754FEF">
            <w:pPr>
              <w:pStyle w:val="ListParagraph"/>
              <w:numPr>
                <w:ilvl w:val="0"/>
                <w:numId w:val="34"/>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Arterial road reservations.</w:t>
            </w:r>
          </w:p>
          <w:p w:rsidR="00187895" w:rsidRPr="00A30E5D" w:rsidRDefault="00187895" w:rsidP="00754FEF">
            <w:pPr>
              <w:pStyle w:val="ListParagraph"/>
              <w:numPr>
                <w:ilvl w:val="0"/>
                <w:numId w:val="34"/>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Connector streets and connector street bridges.</w:t>
            </w:r>
          </w:p>
          <w:p w:rsidR="00187895" w:rsidRPr="00A30E5D" w:rsidRDefault="00187895" w:rsidP="00754FEF">
            <w:pPr>
              <w:pStyle w:val="ListParagraph"/>
              <w:numPr>
                <w:ilvl w:val="0"/>
                <w:numId w:val="34"/>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Street links between properties, constructed to the property boundary.</w:t>
            </w:r>
          </w:p>
          <w:p w:rsidR="00187895" w:rsidRDefault="00187895" w:rsidP="00754FEF">
            <w:pPr>
              <w:pStyle w:val="ListParagraph"/>
              <w:numPr>
                <w:ilvl w:val="0"/>
                <w:numId w:val="34"/>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A30E5D">
              <w:rPr>
                <w:rFonts w:ascii="Humnst777 BT (OTF) Roman" w:hAnsi="Humnst777 BT (OTF) Roman" w:cs="Humnst777 BT (OTF) Roman"/>
                <w:color w:val="000000"/>
                <w:spacing w:val="-4"/>
                <w:sz w:val="18"/>
                <w:szCs w:val="18"/>
                <w:lang w:val="en-US"/>
              </w:rPr>
              <w:t>Connection of the on- and off-road pedestrian and bicycle network</w:t>
            </w:r>
            <w:r>
              <w:rPr>
                <w:rFonts w:ascii="Humnst777 BT (OTF) Roman" w:hAnsi="Humnst777 BT (OTF) Roman" w:cs="Humnst777 BT (OTF) Roman"/>
                <w:color w:val="000000"/>
                <w:spacing w:val="-4"/>
                <w:sz w:val="18"/>
                <w:szCs w:val="18"/>
                <w:lang w:val="en-US"/>
              </w:rPr>
              <w:t xml:space="preserve"> to key destinations within and outside the precinct from the early stages of development</w:t>
            </w:r>
          </w:p>
          <w:p w:rsidR="00187895" w:rsidRDefault="00187895" w:rsidP="00754FEF">
            <w:pPr>
              <w:pStyle w:val="ListParagraph"/>
              <w:numPr>
                <w:ilvl w:val="0"/>
                <w:numId w:val="34"/>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L</w:t>
            </w:r>
            <w:r w:rsidRPr="008238CE">
              <w:rPr>
                <w:rFonts w:ascii="Humnst777 BT (OTF) Roman" w:hAnsi="Humnst777 BT (OTF) Roman" w:cs="Humnst777 BT (OTF) Roman"/>
                <w:color w:val="000000"/>
                <w:spacing w:val="-4"/>
                <w:sz w:val="18"/>
                <w:szCs w:val="18"/>
                <w:lang w:val="en-US"/>
              </w:rPr>
              <w:t>and for community infrastructure, active recreation and open space</w:t>
            </w:r>
            <w:r>
              <w:rPr>
                <w:rFonts w:ascii="Humnst777 BT (OTF) Roman" w:hAnsi="Humnst777 BT (OTF) Roman" w:cs="Humnst777 BT (OTF) Roman"/>
                <w:color w:val="000000"/>
                <w:spacing w:val="-4"/>
                <w:sz w:val="18"/>
                <w:szCs w:val="18"/>
                <w:lang w:val="en-US"/>
              </w:rPr>
              <w:t>.</w:t>
            </w:r>
          </w:p>
          <w:p w:rsidR="00187895" w:rsidRPr="00DC0B02" w:rsidRDefault="00187895" w:rsidP="00187895">
            <w:pPr>
              <w:tabs>
                <w:tab w:val="left" w:leader="dot" w:pos="283"/>
              </w:tabs>
              <w:suppressAutoHyphens/>
              <w:autoSpaceDE w:val="0"/>
              <w:autoSpaceDN w:val="0"/>
              <w:adjustRightInd w:val="0"/>
              <w:spacing w:before="14" w:after="14" w:line="220" w:lineRule="atLeast"/>
              <w:ind w:left="360"/>
              <w:textAlignment w:val="center"/>
              <w:rPr>
                <w:rFonts w:ascii="Humnst777 BT (OTF) Roman" w:hAnsi="Humnst777 BT (OTF) Roman" w:cs="Humnst777 BT (OTF) Roman"/>
                <w:color w:val="000000"/>
                <w:spacing w:val="-4"/>
                <w:sz w:val="18"/>
                <w:szCs w:val="18"/>
                <w:lang w:val="en-US"/>
              </w:rPr>
            </w:pPr>
          </w:p>
        </w:tc>
      </w:tr>
      <w:tr w:rsidR="00187895" w:rsidRPr="003E4CDE" w:rsidTr="00187895">
        <w:trPr>
          <w:trHeight w:val="60"/>
        </w:trPr>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Light" w:hAnsi="Myriad Pro Light" w:cs="Myriad Pro Light"/>
                <w:color w:val="A4A615"/>
                <w:sz w:val="24"/>
                <w:szCs w:val="24"/>
                <w:lang w:val="en-US"/>
              </w:rPr>
            </w:pPr>
            <w:r w:rsidRPr="003E4CDE">
              <w:rPr>
                <w:rFonts w:ascii="Myriad Pro" w:hAnsi="Myriad Pro" w:cs="Myriad Pro"/>
                <w:b/>
                <w:bCs/>
                <w:color w:val="95C11E"/>
                <w:sz w:val="28"/>
                <w:szCs w:val="28"/>
                <w:lang w:val="en-US"/>
              </w:rPr>
              <w:t xml:space="preserve"> </w:t>
            </w:r>
            <w:r w:rsidR="003F2565">
              <w:rPr>
                <w:rFonts w:ascii="Myriad Pro" w:hAnsi="Myriad Pro" w:cs="Myriad Pro"/>
                <w:b/>
                <w:bCs/>
                <w:color w:val="95C11E"/>
                <w:sz w:val="28"/>
                <w:szCs w:val="28"/>
                <w:lang w:val="en-US"/>
              </w:rPr>
              <w:t>R91</w:t>
            </w:r>
          </w:p>
        </w:tc>
        <w:tc>
          <w:tcPr>
            <w:tcW w:w="5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Streets must be constructed to property boundaries where an inter-parcel connection is intended or indicated in the structure plan, by any date or stage of development required or approved by the Responsible Authority.</w:t>
            </w:r>
          </w:p>
        </w:tc>
      </w:tr>
      <w:tr w:rsidR="00187895" w:rsidRPr="003E4CDE" w:rsidTr="00187895">
        <w:trPr>
          <w:trHeight w:val="60"/>
        </w:trPr>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3F2565" w:rsidP="00187895">
            <w:pPr>
              <w:tabs>
                <w:tab w:val="left" w:pos="283"/>
                <w:tab w:val="left" w:pos="567"/>
                <w:tab w:val="left" w:pos="680"/>
              </w:tabs>
              <w:suppressAutoHyphens/>
              <w:autoSpaceDE w:val="0"/>
              <w:autoSpaceDN w:val="0"/>
              <w:adjustRightInd w:val="0"/>
              <w:spacing w:before="113" w:after="113" w:line="240" w:lineRule="atLeast"/>
              <w:textAlignment w:val="center"/>
              <w:rPr>
                <w:rFonts w:ascii="Myriad Pro" w:hAnsi="Myriad Pro" w:cs="Myriad Pro"/>
                <w:b/>
                <w:bCs/>
                <w:color w:val="95C11E"/>
                <w:sz w:val="28"/>
                <w:szCs w:val="28"/>
                <w:lang w:val="en-US"/>
              </w:rPr>
            </w:pPr>
            <w:r>
              <w:rPr>
                <w:rFonts w:ascii="Myriad Pro" w:hAnsi="Myriad Pro" w:cs="Myriad Pro"/>
                <w:b/>
                <w:bCs/>
                <w:color w:val="95C11E"/>
                <w:sz w:val="28"/>
                <w:szCs w:val="28"/>
                <w:lang w:val="en-US"/>
              </w:rPr>
              <w:t>R92</w:t>
            </w:r>
          </w:p>
        </w:tc>
        <w:tc>
          <w:tcPr>
            <w:tcW w:w="5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E10F25"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E10F25">
              <w:rPr>
                <w:rFonts w:ascii="Humnst777 BT (OTF) Roman" w:hAnsi="Humnst777 BT (OTF) Roman" w:cs="Humnst777 BT (OTF) Roman"/>
                <w:color w:val="000000"/>
                <w:spacing w:val="-4"/>
                <w:sz w:val="18"/>
                <w:szCs w:val="18"/>
                <w:lang w:val="en-US"/>
              </w:rPr>
              <w:t xml:space="preserve">Development viability and staging in this precinct will be determined largely through the availability and provision of local road infrastructure in order to access and service each development site. Within this context, development must: </w:t>
            </w:r>
          </w:p>
          <w:p w:rsidR="00187895" w:rsidRPr="00E10F25" w:rsidRDefault="00187895" w:rsidP="00754FEF">
            <w:pPr>
              <w:pStyle w:val="ListParagraph"/>
              <w:numPr>
                <w:ilvl w:val="0"/>
                <w:numId w:val="36"/>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E</w:t>
            </w:r>
            <w:r w:rsidRPr="00E10F25">
              <w:rPr>
                <w:rFonts w:ascii="Humnst777 BT (OTF) Roman" w:hAnsi="Humnst777 BT (OTF) Roman" w:cs="Humnst777 BT (OTF) Roman"/>
                <w:color w:val="000000"/>
                <w:spacing w:val="-4"/>
                <w:sz w:val="18"/>
                <w:szCs w:val="18"/>
                <w:lang w:val="en-US"/>
              </w:rPr>
              <w:t>nsure safe and orderly vehicular access to the existing arterial network; and</w:t>
            </w:r>
          </w:p>
          <w:p w:rsidR="00187895" w:rsidRPr="00DC0B02" w:rsidRDefault="00187895" w:rsidP="00754FEF">
            <w:pPr>
              <w:pStyle w:val="ListParagraph"/>
              <w:numPr>
                <w:ilvl w:val="0"/>
                <w:numId w:val="36"/>
              </w:num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DC0B02">
              <w:rPr>
                <w:rFonts w:ascii="Humnst777 BT (OTF) Roman" w:hAnsi="Humnst777 BT (OTF) Roman" w:cs="Humnst777 BT (OTF) Roman"/>
                <w:color w:val="000000"/>
                <w:spacing w:val="-4"/>
                <w:sz w:val="18"/>
                <w:szCs w:val="18"/>
                <w:lang w:val="en-US"/>
              </w:rPr>
              <w:t>Provide access from an arterial road to each new lot via a sealed road to service the development and constructed to an urban standard (unless specified elsewhere in the PSP), all to the satisfaction of the responsible authority.</w:t>
            </w:r>
          </w:p>
        </w:tc>
      </w:tr>
      <w:tr w:rsidR="00187895" w:rsidRPr="003E4CDE" w:rsidTr="00187895">
        <w:trPr>
          <w:trHeight w:val="60"/>
        </w:trPr>
        <w:tc>
          <w:tcPr>
            <w:tcW w:w="6535" w:type="dxa"/>
            <w:gridSpan w:val="2"/>
            <w:tcBorders>
              <w:top w:val="single" w:sz="4" w:space="0" w:color="000000"/>
              <w:left w:val="single" w:sz="4" w:space="0" w:color="000000"/>
              <w:bottom w:val="single" w:sz="4" w:space="0" w:color="000000"/>
              <w:right w:val="single" w:sz="4" w:space="0" w:color="000000"/>
            </w:tcBorders>
            <w:shd w:val="solid" w:color="005063" w:fill="auto"/>
            <w:tcMar>
              <w:top w:w="57" w:type="dxa"/>
              <w:left w:w="57" w:type="dxa"/>
              <w:bottom w:w="57" w:type="dxa"/>
              <w:right w:w="57" w:type="dxa"/>
            </w:tcMar>
            <w:vAlign w:val="cente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DEVELOPMENT STAGING GUIDELINES</w:t>
            </w:r>
          </w:p>
        </w:tc>
      </w:tr>
      <w:tr w:rsidR="00187895" w:rsidRPr="003E4CDE" w:rsidDel="00EA0F8E" w:rsidTr="00187895">
        <w:trPr>
          <w:trHeight w:val="60"/>
        </w:trPr>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Del="00EA0F8E" w:rsidRDefault="003F2565" w:rsidP="00187895">
            <w:pPr>
              <w:suppressAutoHyphens/>
              <w:autoSpaceDE w:val="0"/>
              <w:autoSpaceDN w:val="0"/>
              <w:adjustRightInd w:val="0"/>
              <w:spacing w:before="28" w:after="28" w:line="320" w:lineRule="atLeast"/>
              <w:textAlignment w:val="center"/>
              <w:rPr>
                <w:rFonts w:ascii="Myriad Pro" w:hAnsi="Myriad Pro" w:cs="Myriad Pro"/>
                <w:b/>
                <w:bCs/>
                <w:color w:val="95C11E"/>
                <w:spacing w:val="-7"/>
                <w:sz w:val="28"/>
                <w:szCs w:val="28"/>
                <w:lang w:val="en-US"/>
              </w:rPr>
            </w:pPr>
            <w:r>
              <w:rPr>
                <w:rFonts w:ascii="Myriad Pro" w:hAnsi="Myriad Pro" w:cs="Myriad Pro"/>
                <w:b/>
                <w:bCs/>
                <w:color w:val="95C11E"/>
                <w:spacing w:val="-7"/>
                <w:sz w:val="28"/>
                <w:szCs w:val="28"/>
                <w:lang w:val="en-US"/>
              </w:rPr>
              <w:t>G79</w:t>
            </w:r>
          </w:p>
        </w:tc>
        <w:tc>
          <w:tcPr>
            <w:tcW w:w="5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Infrastructure projects identified in the Precinct Infrastructure Plan at Table 10 should be delivered as per the timing priority identified in the timing column of Table 10 of the Sunbury Infrastructure Co-ordination and Deliver Strategy.</w:t>
            </w:r>
          </w:p>
          <w:p w:rsidR="00187895" w:rsidRPr="003E4CDE" w:rsidDel="00EA0F8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Pr>
                <w:rFonts w:ascii="Humnst777 BT (OTF) Roman" w:hAnsi="Humnst777 BT (OTF) Roman" w:cs="Humnst777 BT (OTF) Roman"/>
                <w:color w:val="000000"/>
                <w:spacing w:val="-4"/>
                <w:sz w:val="18"/>
                <w:szCs w:val="18"/>
                <w:lang w:val="en-US"/>
              </w:rPr>
              <w:t>Where infrastructure is proposed to be delivered outside of the sequence identified in Table 10, the onus is on the developer to fund the infrastructure works as ‘Works In Kind’. Credit may not be available for reimbursement to the developer until such time as the Phase trigger identified in Table 11 is reached.</w:t>
            </w:r>
          </w:p>
        </w:tc>
      </w:tr>
      <w:tr w:rsidR="00187895" w:rsidRPr="003E4CDE" w:rsidTr="00187895">
        <w:trPr>
          <w:trHeight w:val="60"/>
        </w:trPr>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rsidR="00187895" w:rsidRPr="003E4CDE" w:rsidRDefault="00187895" w:rsidP="00187895">
            <w:pPr>
              <w:suppressAutoHyphens/>
              <w:autoSpaceDE w:val="0"/>
              <w:autoSpaceDN w:val="0"/>
              <w:adjustRightInd w:val="0"/>
              <w:spacing w:before="28" w:after="28" w:line="320" w:lineRule="atLeast"/>
              <w:textAlignment w:val="center"/>
              <w:rPr>
                <w:rFonts w:ascii="Myriad Pro" w:hAnsi="Myriad Pro" w:cs="Myriad Pro"/>
                <w:b/>
                <w:bCs/>
                <w:color w:val="5D0749"/>
                <w:spacing w:val="-7"/>
                <w:sz w:val="28"/>
                <w:szCs w:val="28"/>
                <w:lang w:val="en-US"/>
              </w:rPr>
            </w:pPr>
            <w:r w:rsidRPr="003E4CDE">
              <w:rPr>
                <w:rFonts w:ascii="Myriad Pro" w:hAnsi="Myriad Pro" w:cs="Myriad Pro"/>
                <w:b/>
                <w:bCs/>
                <w:color w:val="95C11E"/>
                <w:spacing w:val="-7"/>
                <w:sz w:val="28"/>
                <w:szCs w:val="28"/>
                <w:lang w:val="en-US"/>
              </w:rPr>
              <w:t xml:space="preserve"> </w:t>
            </w:r>
            <w:r w:rsidR="003F2565">
              <w:rPr>
                <w:rFonts w:ascii="Myriad Pro" w:hAnsi="Myriad Pro" w:cs="Myriad Pro"/>
                <w:b/>
                <w:bCs/>
                <w:color w:val="95C11E"/>
                <w:spacing w:val="-7"/>
                <w:sz w:val="28"/>
                <w:szCs w:val="28"/>
                <w:lang w:val="en-US"/>
              </w:rPr>
              <w:t>G80</w:t>
            </w:r>
          </w:p>
        </w:tc>
        <w:tc>
          <w:tcPr>
            <w:tcW w:w="5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 xml:space="preserve">Subdivision of land bound by Lancefield Road, Raes Road, the Rolling Meadows Estate and the rail line must be generally consistent with the concept plan detailed at </w:t>
            </w:r>
            <w:r>
              <w:rPr>
                <w:rFonts w:ascii="Humnst777 BT (OTF) Roman" w:hAnsi="Humnst777 BT (OTF) Roman" w:cs="Humnst777 BT (OTF) Roman"/>
                <w:color w:val="000000"/>
                <w:spacing w:val="-4"/>
                <w:sz w:val="18"/>
                <w:szCs w:val="18"/>
                <w:lang w:val="en-US"/>
              </w:rPr>
              <w:t>Figure #</w:t>
            </w:r>
            <w:r w:rsidRPr="003E4CDE">
              <w:rPr>
                <w:rFonts w:ascii="Humnst777 BT (OTF) Roman" w:hAnsi="Humnst777 BT (OTF) Roman" w:cs="Humnst777 BT (OTF) Roman"/>
                <w:color w:val="000000"/>
                <w:spacing w:val="-4"/>
                <w:sz w:val="18"/>
                <w:szCs w:val="18"/>
                <w:lang w:val="en-US"/>
              </w:rPr>
              <w:t>, to the satisfaction of the Responsible Authority.</w:t>
            </w:r>
          </w:p>
        </w:tc>
      </w:tr>
    </w:tbl>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3707F8">
      <w:pPr>
        <w:pStyle w:val="Heading1"/>
        <w:rPr>
          <w:w w:val="95"/>
          <w:u w:color="005063"/>
          <w:lang w:val="en-US"/>
        </w:rPr>
      </w:pPr>
      <w:bookmarkStart w:id="74" w:name="_Toc467592759"/>
      <w:bookmarkStart w:id="75" w:name="_Toc469060423"/>
      <w:r w:rsidRPr="003E4CDE">
        <w:rPr>
          <w:w w:val="95"/>
          <w:u w:color="005063"/>
          <w:lang w:val="en-US"/>
        </w:rPr>
        <w:t>Appendices</w:t>
      </w:r>
      <w:bookmarkEnd w:id="74"/>
      <w:bookmarkEnd w:id="75"/>
    </w:p>
    <w:p w:rsidR="00187895" w:rsidRPr="003E4CDE" w:rsidRDefault="00187895" w:rsidP="003707F8">
      <w:pPr>
        <w:pStyle w:val="Heading2"/>
        <w:rPr>
          <w:lang w:val="en-US"/>
        </w:rPr>
      </w:pPr>
      <w:bookmarkStart w:id="76" w:name="_Toc467592760"/>
      <w:bookmarkStart w:id="77" w:name="_Toc469060424"/>
      <w:r w:rsidRPr="003E4CDE">
        <w:rPr>
          <w:lang w:val="en-US"/>
        </w:rPr>
        <w:t>Appendix A: Local Convenience Centre – Design Guidelines</w:t>
      </w:r>
      <w:bookmarkEnd w:id="76"/>
      <w:bookmarkEnd w:id="77"/>
    </w:p>
    <w:tbl>
      <w:tblPr>
        <w:tblW w:w="8647" w:type="dxa"/>
        <w:tblInd w:w="-5" w:type="dxa"/>
        <w:tblLayout w:type="fixed"/>
        <w:tblCellMar>
          <w:left w:w="0" w:type="dxa"/>
          <w:right w:w="0" w:type="dxa"/>
        </w:tblCellMar>
        <w:tblLook w:val="0000" w:firstRow="0" w:lastRow="0" w:firstColumn="0" w:lastColumn="0" w:noHBand="0" w:noVBand="0"/>
      </w:tblPr>
      <w:tblGrid>
        <w:gridCol w:w="2127"/>
        <w:gridCol w:w="6520"/>
      </w:tblGrid>
      <w:tr w:rsidR="00187895" w:rsidRPr="003E4CDE" w:rsidTr="003707F8">
        <w:trPr>
          <w:trHeight w:val="60"/>
          <w:tblHeader/>
        </w:trPr>
        <w:tc>
          <w:tcPr>
            <w:tcW w:w="2127" w:type="dxa"/>
            <w:tcBorders>
              <w:top w:val="single" w:sz="4" w:space="0" w:color="000000"/>
              <w:left w:val="single" w:sz="4" w:space="0" w:color="000000"/>
              <w:bottom w:val="single" w:sz="4" w:space="0" w:color="000000"/>
              <w:right w:val="single" w:sz="4" w:space="0" w:color="000000"/>
            </w:tcBorders>
            <w:shd w:val="solid" w:color="95C11E"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PrincipleS</w:t>
            </w:r>
          </w:p>
        </w:tc>
        <w:tc>
          <w:tcPr>
            <w:tcW w:w="6520" w:type="dxa"/>
            <w:tcBorders>
              <w:top w:val="single" w:sz="4" w:space="0" w:color="000000"/>
              <w:left w:val="single" w:sz="4" w:space="0" w:color="000000"/>
              <w:bottom w:val="single" w:sz="4" w:space="0" w:color="000000"/>
              <w:right w:val="single" w:sz="4" w:space="0" w:color="000000"/>
            </w:tcBorders>
            <w:shd w:val="solid" w:color="95C11E"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3E4CDE">
              <w:rPr>
                <w:rFonts w:ascii="Humnst777 BT (OTF) Bold" w:hAnsi="Humnst777 BT (OTF) Bold" w:cs="Humnst777 BT (OTF) Bold"/>
                <w:b/>
                <w:bCs/>
                <w:caps/>
                <w:color w:val="FFFFFF"/>
                <w:spacing w:val="-5"/>
                <w:lang w:val="en-US"/>
              </w:rPr>
              <w:t>Guidelines</w:t>
            </w:r>
          </w:p>
        </w:tc>
      </w:tr>
      <w:tr w:rsidR="00187895" w:rsidRPr="003E4CDE" w:rsidTr="003707F8">
        <w:trPr>
          <w:trHeight w:val="60"/>
        </w:trPr>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autoSpaceDE w:val="0"/>
              <w:autoSpaceDN w:val="0"/>
              <w:adjustRightInd w:val="0"/>
              <w:spacing w:before="113" w:after="57" w:line="276" w:lineRule="auto"/>
              <w:textAlignment w:val="center"/>
              <w:rPr>
                <w:rFonts w:ascii="Myriad Pro" w:hAnsi="Myriad Pro" w:cs="Myriad Pro"/>
                <w:b/>
                <w:bCs/>
                <w:color w:val="95C11E"/>
                <w:lang w:val="en-US"/>
              </w:rPr>
            </w:pPr>
            <w:r w:rsidRPr="003E4CDE">
              <w:rPr>
                <w:rFonts w:ascii="Myriad Pro" w:hAnsi="Myriad Pro" w:cs="Myriad Pro"/>
                <w:b/>
                <w:bCs/>
                <w:color w:val="95C11E"/>
                <w:lang w:val="en-US"/>
              </w:rPr>
              <w:t>Principle 1</w:t>
            </w:r>
          </w:p>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Provide smaller neighbourhoods with a viable Local Convenience Centre which offers accessible services to the surrounding community.</w:t>
            </w:r>
          </w:p>
        </w:tc>
        <w:tc>
          <w:tcPr>
            <w:tcW w:w="6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707F8" w:rsidRDefault="00187895" w:rsidP="00754FEF">
            <w:pPr>
              <w:pStyle w:val="ListParagraph"/>
              <w:numPr>
                <w:ilvl w:val="0"/>
                <w:numId w:val="47"/>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Local Convenience Centres should be planned in conjunction with Local Town Centres in order to deliver a fine grain distribution of town centres within the region.</w:t>
            </w:r>
          </w:p>
          <w:p w:rsidR="00187895" w:rsidRPr="003707F8" w:rsidRDefault="00187895" w:rsidP="00754FEF">
            <w:pPr>
              <w:pStyle w:val="ListParagraph"/>
              <w:numPr>
                <w:ilvl w:val="0"/>
                <w:numId w:val="47"/>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 xml:space="preserve">Local Convenience Centres should be planned for neighbourhoods that contain less than 8,000 people and are located more than 1km away from a Local Town Centre or higher order town centre. </w:t>
            </w:r>
          </w:p>
          <w:p w:rsidR="00187895" w:rsidRPr="003707F8" w:rsidRDefault="00187895" w:rsidP="00754FEF">
            <w:pPr>
              <w:pStyle w:val="ListParagraph"/>
              <w:numPr>
                <w:ilvl w:val="0"/>
                <w:numId w:val="47"/>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Locate Local Convenience Centres in locations which are central to the residential community they serve and that provide exposure to passing traffic.</w:t>
            </w:r>
          </w:p>
          <w:p w:rsidR="00187895" w:rsidRPr="003707F8" w:rsidRDefault="00187895" w:rsidP="00754FEF">
            <w:pPr>
              <w:pStyle w:val="ListParagraph"/>
              <w:numPr>
                <w:ilvl w:val="0"/>
                <w:numId w:val="47"/>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Where appropriate, locate Local Convenience Centres in attractive settings and incorporate natural or cultural landscape features such creeks and waterways, linear open space, pedestrian and cycle links and areas of high aesthetic value.</w:t>
            </w:r>
          </w:p>
        </w:tc>
      </w:tr>
      <w:tr w:rsidR="00187895" w:rsidRPr="003E4CDE" w:rsidTr="003707F8">
        <w:trPr>
          <w:trHeight w:val="60"/>
        </w:trPr>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113" w:after="57" w:line="220" w:lineRule="atLeast"/>
              <w:textAlignment w:val="center"/>
              <w:rPr>
                <w:rFonts w:ascii="Myriad Pro" w:hAnsi="Myriad Pro" w:cs="Myriad Pro"/>
                <w:b/>
                <w:bCs/>
                <w:color w:val="95C11E"/>
                <w:lang w:val="en-US"/>
              </w:rPr>
            </w:pPr>
            <w:r w:rsidRPr="003E4CDE">
              <w:rPr>
                <w:rFonts w:ascii="Myriad Pro" w:hAnsi="Myriad Pro" w:cs="Myriad Pro"/>
                <w:b/>
                <w:bCs/>
                <w:color w:val="95C11E"/>
                <w:lang w:val="en-US"/>
              </w:rPr>
              <w:t>Principle  2</w:t>
            </w:r>
          </w:p>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Provide a range of local services and facilities which are appropriate to the Local Convenience Centre location and the catchment that it serves.</w:t>
            </w:r>
          </w:p>
        </w:tc>
        <w:tc>
          <w:tcPr>
            <w:tcW w:w="6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707F8" w:rsidRDefault="00187895" w:rsidP="00754FEF">
            <w:pPr>
              <w:pStyle w:val="ListParagraph"/>
              <w:numPr>
                <w:ilvl w:val="0"/>
                <w:numId w:val="48"/>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Land uses should be located generally in accordance with the locations and general land use terms identified on the Local Convenience Centre Concept Plan.</w:t>
            </w:r>
          </w:p>
          <w:p w:rsidR="00187895" w:rsidRPr="003707F8" w:rsidRDefault="00187895" w:rsidP="00754FEF">
            <w:pPr>
              <w:pStyle w:val="ListParagraph"/>
              <w:numPr>
                <w:ilvl w:val="0"/>
                <w:numId w:val="48"/>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The design of the Local Convenience Centre should facilitate development with a high degree of community interaction and provide an appropriate mix of retail, commercial and community facilities to suit the catchment that the Local Convenience Centre serves.</w:t>
            </w:r>
          </w:p>
          <w:p w:rsidR="00187895" w:rsidRPr="003707F8" w:rsidRDefault="00187895" w:rsidP="00754FEF">
            <w:pPr>
              <w:pStyle w:val="ListParagraph"/>
              <w:numPr>
                <w:ilvl w:val="0"/>
                <w:numId w:val="48"/>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The design of the Local Convenience Centre should also encourage a pattern of smaller scale individual tenancies and land ownership patterns within the Local Town Centre to attract investment and encourage greater diversity and opportunities for local business investment.</w:t>
            </w:r>
          </w:p>
          <w:p w:rsidR="00187895" w:rsidRPr="003707F8" w:rsidRDefault="00187895" w:rsidP="00754FEF">
            <w:pPr>
              <w:pStyle w:val="ListParagraph"/>
              <w:numPr>
                <w:ilvl w:val="0"/>
                <w:numId w:val="48"/>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Active building frontages should address the primary street frontage to maximise exposure to passing trade, and promote pedestrian interaction.</w:t>
            </w:r>
          </w:p>
        </w:tc>
      </w:tr>
      <w:tr w:rsidR="00187895" w:rsidRPr="003E4CDE" w:rsidTr="003707F8">
        <w:trPr>
          <w:trHeight w:val="60"/>
        </w:trPr>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113" w:after="57" w:line="220" w:lineRule="atLeast"/>
              <w:textAlignment w:val="center"/>
              <w:rPr>
                <w:rFonts w:ascii="Myriad Pro" w:hAnsi="Myriad Pro" w:cs="Myriad Pro"/>
                <w:b/>
                <w:bCs/>
                <w:color w:val="95C11E"/>
                <w:lang w:val="en-US"/>
              </w:rPr>
            </w:pPr>
            <w:r w:rsidRPr="003E4CDE">
              <w:rPr>
                <w:rFonts w:ascii="Myriad Pro" w:hAnsi="Myriad Pro" w:cs="Myriad Pro"/>
                <w:b/>
                <w:bCs/>
                <w:color w:val="95C11E"/>
                <w:lang w:val="en-US"/>
              </w:rPr>
              <w:t>Principle 3</w:t>
            </w:r>
          </w:p>
          <w:p w:rsidR="00187895" w:rsidRPr="003E4CDE" w:rsidRDefault="00187895" w:rsidP="00187895">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3E4CDE">
              <w:rPr>
                <w:rFonts w:ascii="Humnst777 BT (OTF) Roman" w:hAnsi="Humnst777 BT (OTF) Roman" w:cs="Humnst777 BT (OTF) Roman"/>
                <w:color w:val="000000"/>
                <w:spacing w:val="-4"/>
                <w:sz w:val="18"/>
                <w:szCs w:val="18"/>
                <w:lang w:val="en-US"/>
              </w:rPr>
              <w:t>Design the Local Convenience Centre to be pedestrian friendly and accessible by all modes including public transport, while enabling private vehicle access.</w:t>
            </w:r>
          </w:p>
        </w:tc>
        <w:tc>
          <w:tcPr>
            <w:tcW w:w="6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707F8" w:rsidRDefault="00187895" w:rsidP="00754FEF">
            <w:pPr>
              <w:pStyle w:val="ListParagraph"/>
              <w:numPr>
                <w:ilvl w:val="0"/>
                <w:numId w:val="49"/>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The Local Convenience Centre should be easily, directly and safely accessible for pedestrians, cyclists, public transport modes, private vehicles, service and delivery vehicles with priority given to pedestrian movement, amenity, convenience and safety.</w:t>
            </w:r>
          </w:p>
          <w:p w:rsidR="00187895" w:rsidRPr="003707F8" w:rsidRDefault="00187895" w:rsidP="00754FEF">
            <w:pPr>
              <w:pStyle w:val="ListParagraph"/>
              <w:numPr>
                <w:ilvl w:val="0"/>
                <w:numId w:val="49"/>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Public transport infrastructure/facilities should be planned for commuter friendly/convenient locations adjacent to the Local Convenience Centre.</w:t>
            </w:r>
          </w:p>
          <w:p w:rsidR="00187895" w:rsidRPr="003707F8" w:rsidRDefault="00187895" w:rsidP="00754FEF">
            <w:pPr>
              <w:pStyle w:val="ListParagraph"/>
              <w:numPr>
                <w:ilvl w:val="0"/>
                <w:numId w:val="49"/>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Bus stops should be provided in accordance with the Department of Transport Public Transport Guidelines for Land Use and Development, to the satisfaction of the Department of Transport.</w:t>
            </w:r>
          </w:p>
          <w:p w:rsidR="00187895" w:rsidRPr="003707F8" w:rsidRDefault="00187895" w:rsidP="00754FEF">
            <w:pPr>
              <w:pStyle w:val="ListParagraph"/>
              <w:numPr>
                <w:ilvl w:val="0"/>
                <w:numId w:val="49"/>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Bicycle parking should be provided within the street network and public spaces in highly visible locations and close to pedestrian desire lines and key destinations.</w:t>
            </w:r>
          </w:p>
          <w:p w:rsidR="00187895" w:rsidRPr="003707F8" w:rsidRDefault="00187895" w:rsidP="00754FEF">
            <w:pPr>
              <w:pStyle w:val="ListParagraph"/>
              <w:numPr>
                <w:ilvl w:val="0"/>
                <w:numId w:val="49"/>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The design of buildings within the Local Convenience Centre should have a relationship with and should interface to the public street network.</w:t>
            </w:r>
          </w:p>
          <w:p w:rsidR="00187895" w:rsidRPr="003707F8" w:rsidRDefault="00187895" w:rsidP="00754FEF">
            <w:pPr>
              <w:pStyle w:val="ListParagraph"/>
              <w:numPr>
                <w:ilvl w:val="0"/>
                <w:numId w:val="49"/>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Car parking areas should be located centrally to the site and to the rear and or side of street based retail frontages.</w:t>
            </w:r>
          </w:p>
          <w:p w:rsidR="00187895" w:rsidRPr="003707F8" w:rsidRDefault="00187895" w:rsidP="00754FEF">
            <w:pPr>
              <w:pStyle w:val="ListParagraph"/>
              <w:numPr>
                <w:ilvl w:val="0"/>
                <w:numId w:val="49"/>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Car parking areas should be designated to ensure passive surveillance and public safety through adequate positioning and lighting.</w:t>
            </w:r>
          </w:p>
          <w:p w:rsidR="00187895" w:rsidRPr="003707F8" w:rsidRDefault="00187895" w:rsidP="00754FEF">
            <w:pPr>
              <w:pStyle w:val="ListParagraph"/>
              <w:numPr>
                <w:ilvl w:val="0"/>
                <w:numId w:val="49"/>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Car parking areas should be designed to provide dedicated pedestrian routes and areas of landscaping.</w:t>
            </w:r>
          </w:p>
          <w:p w:rsidR="00187895" w:rsidRPr="003707F8" w:rsidRDefault="00187895" w:rsidP="00754FEF">
            <w:pPr>
              <w:pStyle w:val="ListParagraph"/>
              <w:numPr>
                <w:ilvl w:val="0"/>
                <w:numId w:val="49"/>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On street car parking should be provided either as parallel or angle parking to encourage short stay parking.</w:t>
            </w:r>
          </w:p>
          <w:p w:rsidR="00187895" w:rsidRPr="003707F8" w:rsidRDefault="00187895" w:rsidP="00754FEF">
            <w:pPr>
              <w:pStyle w:val="ListParagraph"/>
              <w:numPr>
                <w:ilvl w:val="0"/>
                <w:numId w:val="49"/>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Car parking ingress and egress crossovers should be grouped and limited.</w:t>
            </w:r>
          </w:p>
          <w:p w:rsidR="00187895" w:rsidRPr="003707F8" w:rsidRDefault="00187895" w:rsidP="00754FEF">
            <w:pPr>
              <w:pStyle w:val="ListParagraph"/>
              <w:numPr>
                <w:ilvl w:val="0"/>
                <w:numId w:val="49"/>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Car parking ingress or egress and car parking areas accommodating heavy vehicle movements should be designed to limit the pedestrian/vehicle conflict.</w:t>
            </w:r>
          </w:p>
          <w:p w:rsidR="00187895" w:rsidRPr="003707F8" w:rsidRDefault="00187895" w:rsidP="00754FEF">
            <w:pPr>
              <w:pStyle w:val="ListParagraph"/>
              <w:numPr>
                <w:ilvl w:val="0"/>
                <w:numId w:val="49"/>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Streets, public spaces and car parks should be well lit to Australian standards and with pedestrian friendly (generally white) light. Lighting should be designed to avoid unnecessary spill to the side or above.</w:t>
            </w:r>
          </w:p>
        </w:tc>
      </w:tr>
      <w:tr w:rsidR="00187895" w:rsidRPr="003E4CDE" w:rsidTr="003707F8">
        <w:trPr>
          <w:trHeight w:val="60"/>
        </w:trPr>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113" w:after="57" w:line="220" w:lineRule="atLeast"/>
              <w:textAlignment w:val="center"/>
              <w:rPr>
                <w:rFonts w:ascii="Myriad Pro" w:hAnsi="Myriad Pro" w:cs="Myriad Pro"/>
                <w:b/>
                <w:bCs/>
                <w:color w:val="95C11E"/>
                <w:lang w:val="en-US"/>
              </w:rPr>
            </w:pPr>
            <w:r w:rsidRPr="003E4CDE">
              <w:rPr>
                <w:rFonts w:ascii="Myriad Pro" w:hAnsi="Myriad Pro" w:cs="Myriad Pro"/>
                <w:b/>
                <w:bCs/>
                <w:color w:val="95C11E"/>
                <w:lang w:val="en-US"/>
              </w:rPr>
              <w:t>Principle 4</w:t>
            </w:r>
          </w:p>
          <w:p w:rsidR="00187895" w:rsidRPr="003E4CDE" w:rsidRDefault="00187895" w:rsidP="00187895">
            <w:pPr>
              <w:suppressAutoHyphens/>
              <w:autoSpaceDE w:val="0"/>
              <w:autoSpaceDN w:val="0"/>
              <w:adjustRightInd w:val="0"/>
              <w:spacing w:before="113" w:after="57" w:line="220" w:lineRule="atLeast"/>
              <w:textAlignment w:val="center"/>
              <w:rPr>
                <w:rFonts w:ascii="Humnst777 BT (OTF) Roman" w:hAnsi="Humnst777 BT (OTF) Roman" w:cs="Humnst777 BT (OTF) Roman"/>
                <w:color w:val="000000"/>
                <w:spacing w:val="-4"/>
                <w:sz w:val="18"/>
                <w:szCs w:val="18"/>
                <w:lang w:val="en-US"/>
              </w:rPr>
            </w:pPr>
          </w:p>
        </w:tc>
        <w:tc>
          <w:tcPr>
            <w:tcW w:w="6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707F8" w:rsidRDefault="00187895" w:rsidP="00754FEF">
            <w:pPr>
              <w:pStyle w:val="ListParagraph"/>
              <w:numPr>
                <w:ilvl w:val="0"/>
                <w:numId w:val="50"/>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Development should complement and enhance the character of the surrounding area by responding appropriately to key visual cues associated with the topography of the Local Convenience Centre location and its surrounds.</w:t>
            </w:r>
          </w:p>
          <w:p w:rsidR="00187895" w:rsidRPr="003707F8" w:rsidRDefault="00187895" w:rsidP="00754FEF">
            <w:pPr>
              <w:pStyle w:val="ListParagraph"/>
              <w:numPr>
                <w:ilvl w:val="0"/>
                <w:numId w:val="50"/>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The Local Convenience Centre design should seek to minimise amenity and noise impacts resulting from the mix of uses by maintaining separation and transitional areas between retail and housing activities, such as open space, road networks and community facilities.</w:t>
            </w:r>
          </w:p>
          <w:p w:rsidR="00187895" w:rsidRPr="003707F8" w:rsidRDefault="00187895" w:rsidP="00754FEF">
            <w:pPr>
              <w:pStyle w:val="ListParagraph"/>
              <w:numPr>
                <w:ilvl w:val="0"/>
                <w:numId w:val="50"/>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The design of each building should contribute to a cohesive and legible character for the Local Convenience Centre as a whole.</w:t>
            </w:r>
          </w:p>
          <w:p w:rsidR="00187895" w:rsidRPr="003707F8" w:rsidRDefault="00187895" w:rsidP="00754FEF">
            <w:pPr>
              <w:pStyle w:val="ListParagraph"/>
              <w:numPr>
                <w:ilvl w:val="0"/>
                <w:numId w:val="50"/>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Sites in prominent locations (such as at key intersections, surrounding public spaces and terminating key view lines and vistas) should be identified for significant buildings or landmark structures.</w:t>
            </w:r>
          </w:p>
          <w:p w:rsidR="00187895" w:rsidRPr="003707F8" w:rsidRDefault="00187895" w:rsidP="00754FEF">
            <w:pPr>
              <w:pStyle w:val="ListParagraph"/>
              <w:numPr>
                <w:ilvl w:val="0"/>
                <w:numId w:val="50"/>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The design of building frontages should incorporate the use of a consistent covered walkway or verandah to provide for weather protection.</w:t>
            </w:r>
          </w:p>
          <w:p w:rsidR="00187895" w:rsidRPr="003707F8" w:rsidRDefault="00187895" w:rsidP="00754FEF">
            <w:pPr>
              <w:pStyle w:val="ListParagraph"/>
              <w:numPr>
                <w:ilvl w:val="0"/>
                <w:numId w:val="50"/>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The built form should define the primary street frontage and be aligned with the property boundary.</w:t>
            </w:r>
          </w:p>
          <w:p w:rsidR="00187895" w:rsidRPr="003707F8" w:rsidRDefault="00187895" w:rsidP="00754FEF">
            <w:pPr>
              <w:pStyle w:val="ListParagraph"/>
              <w:numPr>
                <w:ilvl w:val="0"/>
                <w:numId w:val="50"/>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 xml:space="preserve">Street facades and all visible side or rear facades should be visually rich, interesting and well articulated and be finished in suitable materials and colours that contribute to the character of the Local Convenience Centre. </w:t>
            </w:r>
          </w:p>
          <w:p w:rsidR="00187895" w:rsidRPr="003707F8" w:rsidRDefault="00187895" w:rsidP="00754FEF">
            <w:pPr>
              <w:pStyle w:val="ListParagraph"/>
              <w:numPr>
                <w:ilvl w:val="0"/>
                <w:numId w:val="50"/>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Materials and design elements should be compatible with the environment and landscape character of the broader precinct.</w:t>
            </w:r>
          </w:p>
          <w:p w:rsidR="00187895" w:rsidRPr="003707F8" w:rsidRDefault="00187895" w:rsidP="00754FEF">
            <w:pPr>
              <w:pStyle w:val="ListParagraph"/>
              <w:numPr>
                <w:ilvl w:val="0"/>
                <w:numId w:val="50"/>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If a supermarket is proposed, the supermarket should have a frontage that directly address the primary street frontage so that the use integrates with and promotes activity within the public realm.</w:t>
            </w:r>
          </w:p>
          <w:p w:rsidR="00187895" w:rsidRPr="003707F8" w:rsidRDefault="00187895" w:rsidP="00754FEF">
            <w:pPr>
              <w:pStyle w:val="ListParagraph"/>
              <w:numPr>
                <w:ilvl w:val="0"/>
                <w:numId w:val="50"/>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Supermarkets with a frontage to the primary street frontage should use clear glazing to allow view lines into the store from the street. (Planning permits for buildings and works should condition against the use of white washed windows, excessive window advertising and obtrusive internal shelving or ‘false walls’ offset from the glazing).</w:t>
            </w:r>
          </w:p>
          <w:p w:rsidR="00187895" w:rsidRPr="003707F8" w:rsidRDefault="00187895" w:rsidP="00754FEF">
            <w:pPr>
              <w:pStyle w:val="ListParagraph"/>
              <w:numPr>
                <w:ilvl w:val="0"/>
                <w:numId w:val="50"/>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 xml:space="preserve">Secondary access to a supermarket from car parking areas should be considered where it facilitates convenient trolley access and does not diminish the role of the primary access from the primary street frontage. </w:t>
            </w:r>
          </w:p>
          <w:p w:rsidR="00187895" w:rsidRPr="003707F8" w:rsidRDefault="00187895" w:rsidP="00754FEF">
            <w:pPr>
              <w:pStyle w:val="ListParagraph"/>
              <w:numPr>
                <w:ilvl w:val="0"/>
                <w:numId w:val="50"/>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The design and siting of supermarkets should provide an appropriate response to the entire public domain. This includes but is not limited to car parking areas, predominantly routes and streets.</w:t>
            </w:r>
          </w:p>
          <w:p w:rsidR="00187895" w:rsidRPr="003707F8" w:rsidRDefault="00187895" w:rsidP="00754FEF">
            <w:pPr>
              <w:pStyle w:val="ListParagraph"/>
              <w:numPr>
                <w:ilvl w:val="0"/>
                <w:numId w:val="50"/>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Retail uses along street frontages should generally include access points at regular intervals to encourage activity along the length of the street.</w:t>
            </w:r>
          </w:p>
          <w:p w:rsidR="00187895" w:rsidRPr="003707F8" w:rsidRDefault="00187895" w:rsidP="00754FEF">
            <w:pPr>
              <w:pStyle w:val="ListParagraph"/>
              <w:numPr>
                <w:ilvl w:val="0"/>
                <w:numId w:val="50"/>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Retail and commercial buildings within the Local Convenience Centre should generally be built to the property line.</w:t>
            </w:r>
          </w:p>
          <w:p w:rsidR="00187895" w:rsidRPr="003707F8" w:rsidRDefault="00187895" w:rsidP="00754FEF">
            <w:pPr>
              <w:pStyle w:val="ListParagraph"/>
              <w:numPr>
                <w:ilvl w:val="0"/>
                <w:numId w:val="50"/>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Public spaces should be oriented to capture north sun and protect from prevailing winds and weather.</w:t>
            </w:r>
          </w:p>
          <w:p w:rsidR="00187895" w:rsidRPr="003707F8" w:rsidRDefault="00187895" w:rsidP="00754FEF">
            <w:pPr>
              <w:pStyle w:val="ListParagraph"/>
              <w:numPr>
                <w:ilvl w:val="0"/>
                <w:numId w:val="50"/>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Landscaping of all interface areas should be of a high standard as an important element to complement the built form design.</w:t>
            </w:r>
          </w:p>
          <w:p w:rsidR="00187895" w:rsidRPr="003707F8" w:rsidRDefault="00187895" w:rsidP="00754FEF">
            <w:pPr>
              <w:pStyle w:val="ListParagraph"/>
              <w:numPr>
                <w:ilvl w:val="0"/>
                <w:numId w:val="50"/>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Urban art should be incorporated into the design of the public realm.</w:t>
            </w:r>
          </w:p>
          <w:p w:rsidR="00187895" w:rsidRPr="003707F8" w:rsidRDefault="00187895" w:rsidP="00754FEF">
            <w:pPr>
              <w:pStyle w:val="ListParagraph"/>
              <w:numPr>
                <w:ilvl w:val="0"/>
                <w:numId w:val="50"/>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Street furniture should be located in areas that are highly visible and close to or adjoining pedestrian desire lines/gathering spaces and designed to add visual interest to the Local Convenience Centre.</w:t>
            </w:r>
          </w:p>
          <w:p w:rsidR="00187895" w:rsidRPr="003707F8" w:rsidRDefault="00187895" w:rsidP="00754FEF">
            <w:pPr>
              <w:pStyle w:val="ListParagraph"/>
              <w:numPr>
                <w:ilvl w:val="0"/>
                <w:numId w:val="50"/>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Wrapping of car parking edges with built form, to improve street interface, should be maximised.</w:t>
            </w:r>
          </w:p>
          <w:p w:rsidR="00187895" w:rsidRPr="003707F8" w:rsidRDefault="00187895" w:rsidP="00754FEF">
            <w:pPr>
              <w:pStyle w:val="ListParagraph"/>
              <w:numPr>
                <w:ilvl w:val="0"/>
                <w:numId w:val="50"/>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Car parking areas should provide for appropriate landscaping with planting of canopy trees and dedicated pedestrian thoroughfares.</w:t>
            </w:r>
          </w:p>
          <w:p w:rsidR="00187895" w:rsidRPr="003707F8" w:rsidRDefault="00187895" w:rsidP="00754FEF">
            <w:pPr>
              <w:pStyle w:val="ListParagraph"/>
              <w:numPr>
                <w:ilvl w:val="0"/>
                <w:numId w:val="50"/>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Mechanical plant and service structure roofs should be included within roof lines or otherwise hidden from view.</w:t>
            </w:r>
          </w:p>
        </w:tc>
      </w:tr>
      <w:tr w:rsidR="00187895" w:rsidRPr="003E4CDE" w:rsidTr="003707F8">
        <w:trPr>
          <w:trHeight w:val="60"/>
        </w:trPr>
        <w:tc>
          <w:tcPr>
            <w:tcW w:w="212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E4CDE" w:rsidRDefault="00187895" w:rsidP="00187895">
            <w:pPr>
              <w:suppressAutoHyphens/>
              <w:autoSpaceDE w:val="0"/>
              <w:autoSpaceDN w:val="0"/>
              <w:adjustRightInd w:val="0"/>
              <w:spacing w:before="113" w:after="57" w:line="220" w:lineRule="atLeast"/>
              <w:textAlignment w:val="center"/>
              <w:rPr>
                <w:rFonts w:ascii="Myriad Pro" w:hAnsi="Myriad Pro" w:cs="Myriad Pro"/>
                <w:b/>
                <w:bCs/>
                <w:color w:val="95C11E"/>
                <w:lang w:val="en-US"/>
              </w:rPr>
            </w:pPr>
            <w:r w:rsidRPr="003E4CDE">
              <w:rPr>
                <w:rFonts w:ascii="Myriad Pro" w:hAnsi="Myriad Pro" w:cs="Myriad Pro"/>
                <w:b/>
                <w:bCs/>
                <w:color w:val="95C11E"/>
                <w:lang w:val="en-US"/>
              </w:rPr>
              <w:t>Principle 5</w:t>
            </w:r>
          </w:p>
          <w:p w:rsidR="00187895" w:rsidRPr="003E4CDE" w:rsidRDefault="00187895" w:rsidP="00187895">
            <w:pPr>
              <w:suppressAutoHyphens/>
              <w:autoSpaceDE w:val="0"/>
              <w:autoSpaceDN w:val="0"/>
              <w:adjustRightInd w:val="0"/>
              <w:spacing w:before="113" w:after="57" w:line="216" w:lineRule="atLeast"/>
              <w:ind w:left="57"/>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000000"/>
                <w:spacing w:val="-4"/>
                <w:sz w:val="18"/>
                <w:szCs w:val="18"/>
                <w:lang w:val="en-US"/>
              </w:rPr>
              <w:t>Promote localisation, sustainability and adaptability.</w:t>
            </w:r>
          </w:p>
        </w:tc>
        <w:tc>
          <w:tcPr>
            <w:tcW w:w="65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87895" w:rsidRPr="003707F8" w:rsidRDefault="00187895" w:rsidP="00754FEF">
            <w:pPr>
              <w:pStyle w:val="ListParagraph"/>
              <w:numPr>
                <w:ilvl w:val="0"/>
                <w:numId w:val="51"/>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The Local Convenience Centre should promote the localisation of services which will contribute to a reduction of travel distance to access local services and less dependence on the car.</w:t>
            </w:r>
          </w:p>
          <w:p w:rsidR="00187895" w:rsidRPr="003707F8" w:rsidRDefault="00187895" w:rsidP="00754FEF">
            <w:pPr>
              <w:pStyle w:val="ListParagraph"/>
              <w:numPr>
                <w:ilvl w:val="0"/>
                <w:numId w:val="51"/>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The Local Convenience Centre should be designed to be sympathetic to its natural surrounds by:</w:t>
            </w:r>
          </w:p>
          <w:p w:rsidR="00187895" w:rsidRPr="003707F8" w:rsidRDefault="00187895" w:rsidP="00754FEF">
            <w:pPr>
              <w:pStyle w:val="ListParagraph"/>
              <w:numPr>
                <w:ilvl w:val="0"/>
                <w:numId w:val="51"/>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Investigating the use of energy efficient design and construction methods for all buildings;</w:t>
            </w:r>
          </w:p>
          <w:p w:rsidR="00187895" w:rsidRPr="003707F8" w:rsidRDefault="00187895" w:rsidP="00754FEF">
            <w:pPr>
              <w:pStyle w:val="ListParagraph"/>
              <w:numPr>
                <w:ilvl w:val="0"/>
                <w:numId w:val="51"/>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Including Water Sensitive Urban Design principles such as integrated stormwater retention and reuse (e.g. toilet flushing and landscape irrigation);</w:t>
            </w:r>
          </w:p>
          <w:p w:rsidR="00187895" w:rsidRPr="003707F8" w:rsidRDefault="00187895" w:rsidP="00754FEF">
            <w:pPr>
              <w:pStyle w:val="ListParagraph"/>
              <w:numPr>
                <w:ilvl w:val="0"/>
                <w:numId w:val="51"/>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Promoting safe and direct accessibility and mobility within and to and from the Local Convenience Centre;</w:t>
            </w:r>
          </w:p>
          <w:p w:rsidR="00187895" w:rsidRPr="003707F8" w:rsidRDefault="00187895" w:rsidP="00754FEF">
            <w:pPr>
              <w:pStyle w:val="ListParagraph"/>
              <w:numPr>
                <w:ilvl w:val="0"/>
                <w:numId w:val="51"/>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Including options for shade and shelter through a combination of landscape and built form treatments;</w:t>
            </w:r>
          </w:p>
          <w:p w:rsidR="00187895" w:rsidRPr="003707F8" w:rsidRDefault="00187895" w:rsidP="00754FEF">
            <w:pPr>
              <w:pStyle w:val="ListParagraph"/>
              <w:numPr>
                <w:ilvl w:val="0"/>
                <w:numId w:val="51"/>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Ensuring buildings are naturally ventilated to reduce the reliance on plant equipment for heating and cooling;</w:t>
            </w:r>
          </w:p>
          <w:p w:rsidR="00187895" w:rsidRPr="003707F8" w:rsidRDefault="00187895" w:rsidP="00754FEF">
            <w:pPr>
              <w:pStyle w:val="ListParagraph"/>
              <w:numPr>
                <w:ilvl w:val="0"/>
                <w:numId w:val="51"/>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Promoting passive solar orientation in the configuration and distribution of built form and public spaces;</w:t>
            </w:r>
          </w:p>
          <w:p w:rsidR="00187895" w:rsidRPr="003707F8" w:rsidRDefault="00187895" w:rsidP="00754FEF">
            <w:pPr>
              <w:pStyle w:val="ListParagraph"/>
              <w:numPr>
                <w:ilvl w:val="0"/>
                <w:numId w:val="51"/>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Grouping waste collection points to maximise opportunities for recycling and reuse;</w:t>
            </w:r>
          </w:p>
          <w:p w:rsidR="00187895" w:rsidRPr="003707F8" w:rsidRDefault="00187895" w:rsidP="00754FEF">
            <w:pPr>
              <w:pStyle w:val="ListParagraph"/>
              <w:numPr>
                <w:ilvl w:val="0"/>
                <w:numId w:val="51"/>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 xml:space="preserve">Promoting solar energy for water and space heating, electricity generation and internal and external lighting; and </w:t>
            </w:r>
          </w:p>
          <w:p w:rsidR="00187895" w:rsidRPr="003707F8" w:rsidRDefault="00187895" w:rsidP="00754FEF">
            <w:pPr>
              <w:pStyle w:val="ListParagraph"/>
              <w:numPr>
                <w:ilvl w:val="0"/>
                <w:numId w:val="51"/>
              </w:numPr>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Investigating other opportunities for the built form to reduce greenhouse gas emissions associated with the occupation and the ongoing use of buildings.</w:t>
            </w:r>
          </w:p>
          <w:p w:rsidR="00187895" w:rsidRPr="003707F8" w:rsidRDefault="00187895" w:rsidP="00754FEF">
            <w:pPr>
              <w:pStyle w:val="ListParagraph"/>
              <w:numPr>
                <w:ilvl w:val="0"/>
                <w:numId w:val="51"/>
              </w:numPr>
              <w:tabs>
                <w:tab w:val="left" w:leader="dot" w:pos="283"/>
              </w:tabs>
              <w:suppressAutoHyphens/>
              <w:autoSpaceDE w:val="0"/>
              <w:autoSpaceDN w:val="0"/>
              <w:adjustRightInd w:val="0"/>
              <w:spacing w:before="14" w:after="14" w:line="220" w:lineRule="atLeast"/>
              <w:textAlignment w:val="center"/>
              <w:rPr>
                <w:rFonts w:ascii="Humnst777 BT (OTF) Roman" w:hAnsi="Humnst777 BT (OTF) Roman" w:cs="Humnst777 BT (OTF) Roman"/>
                <w:color w:val="000000"/>
                <w:spacing w:val="-4"/>
                <w:sz w:val="18"/>
                <w:szCs w:val="18"/>
                <w:lang w:val="en-US"/>
              </w:rPr>
            </w:pPr>
            <w:r w:rsidRPr="003707F8">
              <w:rPr>
                <w:rFonts w:ascii="Humnst777 BT (OTF) Roman" w:hAnsi="Humnst777 BT (OTF) Roman" w:cs="Humnst777 BT (OTF) Roman"/>
                <w:color w:val="000000"/>
                <w:spacing w:val="-4"/>
                <w:sz w:val="18"/>
                <w:szCs w:val="18"/>
                <w:lang w:val="en-US"/>
              </w:rPr>
              <w:t>Encourage building design which can be adapted to accommodate a variety of uses over time.</w:t>
            </w:r>
          </w:p>
        </w:tc>
      </w:tr>
    </w:tbl>
    <w:p w:rsidR="003707F8" w:rsidRDefault="003707F8" w:rsidP="00187895">
      <w:pPr>
        <w:suppressAutoHyphens/>
        <w:autoSpaceDE w:val="0"/>
        <w:autoSpaceDN w:val="0"/>
        <w:adjustRightInd w:val="0"/>
        <w:spacing w:before="113" w:after="170" w:line="300" w:lineRule="atLeast"/>
        <w:ind w:left="560"/>
        <w:textAlignment w:val="center"/>
        <w:rPr>
          <w:rFonts w:ascii="Myriad Pro Light" w:hAnsi="Myriad Pro Light" w:cs="Myriad Pro Light"/>
          <w:color w:val="000000"/>
          <w:sz w:val="26"/>
          <w:szCs w:val="26"/>
          <w:lang w:val="en-US"/>
        </w:rPr>
      </w:pPr>
    </w:p>
    <w:p w:rsidR="003707F8" w:rsidRDefault="003707F8">
      <w:pPr>
        <w:spacing w:after="0" w:line="240" w:lineRule="auto"/>
        <w:rPr>
          <w:rFonts w:ascii="Myriad Pro Light" w:hAnsi="Myriad Pro Light" w:cs="Myriad Pro Light"/>
          <w:color w:val="000000"/>
          <w:sz w:val="26"/>
          <w:szCs w:val="26"/>
          <w:lang w:val="en-US"/>
        </w:rPr>
      </w:pPr>
      <w:r>
        <w:rPr>
          <w:rFonts w:ascii="Myriad Pro Light" w:hAnsi="Myriad Pro Light" w:cs="Myriad Pro Light"/>
          <w:color w:val="000000"/>
          <w:sz w:val="26"/>
          <w:szCs w:val="26"/>
          <w:lang w:val="en-US"/>
        </w:rPr>
        <w:br w:type="page"/>
      </w:r>
    </w:p>
    <w:p w:rsidR="00187895" w:rsidRPr="003E4CDE" w:rsidRDefault="00187895" w:rsidP="003707F8">
      <w:pPr>
        <w:pStyle w:val="Heading2"/>
        <w:rPr>
          <w:lang w:val="en-US"/>
        </w:rPr>
      </w:pPr>
      <w:bookmarkStart w:id="78" w:name="_Toc467592761"/>
      <w:bookmarkStart w:id="79" w:name="_Toc469060425"/>
      <w:r w:rsidRPr="003E4CDE">
        <w:rPr>
          <w:lang w:val="en-US"/>
        </w:rPr>
        <w:t>Appendix  B: Street Cross Sections</w:t>
      </w:r>
      <w:bookmarkEnd w:id="78"/>
      <w:bookmarkEnd w:id="79"/>
    </w:p>
    <w:p w:rsidR="00187895"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7F34F9" w:rsidRPr="007F34F9" w:rsidRDefault="007F34F9" w:rsidP="007F34F9">
      <w:pPr>
        <w:rPr>
          <w:i/>
          <w:color w:val="FF0000"/>
          <w:lang w:val="en-US"/>
        </w:rPr>
      </w:pPr>
      <w:r w:rsidRPr="007F34F9">
        <w:rPr>
          <w:i/>
          <w:color w:val="FF0000"/>
          <w:lang w:val="en-US"/>
        </w:rPr>
        <w:t xml:space="preserve">Appendix B is the </w:t>
      </w:r>
      <w:r>
        <w:rPr>
          <w:i/>
          <w:color w:val="FF0000"/>
          <w:lang w:val="en-US"/>
        </w:rPr>
        <w:t>Lancefield Road</w:t>
      </w:r>
      <w:r w:rsidRPr="007F34F9">
        <w:rPr>
          <w:i/>
          <w:color w:val="FF0000"/>
          <w:lang w:val="en-US"/>
        </w:rPr>
        <w:t xml:space="preserve"> Cross Sections. Please contact the VPA for an accessible version of this Appendix.</w:t>
      </w:r>
    </w:p>
    <w:p w:rsidR="007F34F9" w:rsidRPr="003E4CDE" w:rsidRDefault="007F34F9"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3707F8" w:rsidRDefault="003707F8">
      <w:pPr>
        <w:spacing w:after="0" w:line="240" w:lineRule="auto"/>
        <w:rPr>
          <w:rFonts w:ascii="Myriad Pro Light" w:hAnsi="Myriad Pro Light" w:cs="Myriad Pro Light"/>
          <w:color w:val="000000"/>
          <w:sz w:val="26"/>
          <w:szCs w:val="26"/>
          <w:lang w:val="en-US"/>
        </w:rPr>
      </w:pPr>
      <w:r>
        <w:rPr>
          <w:rFonts w:ascii="Myriad Pro Light" w:hAnsi="Myriad Pro Light" w:cs="Myriad Pro Light"/>
          <w:color w:val="000000"/>
          <w:sz w:val="26"/>
          <w:szCs w:val="26"/>
          <w:lang w:val="en-US"/>
        </w:rPr>
        <w:br w:type="page"/>
      </w:r>
    </w:p>
    <w:p w:rsidR="00187895" w:rsidRPr="003E4CDE" w:rsidRDefault="00187895" w:rsidP="003707F8">
      <w:pPr>
        <w:pStyle w:val="Heading2"/>
        <w:rPr>
          <w:rFonts w:ascii="Humnst777 BT (OTF) Roman" w:hAnsi="Humnst777 BT (OTF) Roman" w:cs="Humnst777 BT (OTF) Roman"/>
          <w:sz w:val="18"/>
          <w:szCs w:val="18"/>
          <w:lang w:val="en-US"/>
        </w:rPr>
      </w:pPr>
      <w:bookmarkStart w:id="80" w:name="_Toc467592762"/>
      <w:bookmarkStart w:id="81" w:name="_Toc469060426"/>
      <w:r w:rsidRPr="003E4CDE">
        <w:rPr>
          <w:lang w:val="en-US"/>
        </w:rPr>
        <w:t>Appendix C: Service Placement Guidelines</w:t>
      </w:r>
      <w:bookmarkEnd w:id="80"/>
      <w:bookmarkEnd w:id="81"/>
      <w:r w:rsidRPr="003E4CDE">
        <w:rPr>
          <w:lang w:val="en-US"/>
        </w:rPr>
        <w:t xml:space="preserve"> </w:t>
      </w:r>
    </w:p>
    <w:p w:rsidR="00187895" w:rsidRPr="003E4CDE" w:rsidRDefault="00187895" w:rsidP="00187895">
      <w:pPr>
        <w:suppressAutoHyphens/>
        <w:autoSpaceDE w:val="0"/>
        <w:autoSpaceDN w:val="0"/>
        <w:adjustRightInd w:val="0"/>
        <w:spacing w:before="113" w:after="170" w:line="300" w:lineRule="atLeast"/>
        <w:ind w:left="560"/>
        <w:textAlignment w:val="center"/>
        <w:rPr>
          <w:rFonts w:ascii="Myriad Pro Light" w:hAnsi="Myriad Pro Light" w:cs="Myriad Pro Light"/>
          <w:color w:val="005063"/>
          <w:sz w:val="26"/>
          <w:szCs w:val="26"/>
          <w:lang w:val="en-US"/>
        </w:rPr>
      </w:pPr>
      <w:r w:rsidRPr="003E4CDE">
        <w:rPr>
          <w:rFonts w:ascii="Myriad Pro Light" w:hAnsi="Myriad Pro Light" w:cs="Myriad Pro Light"/>
          <w:color w:val="005063"/>
          <w:sz w:val="26"/>
          <w:szCs w:val="26"/>
          <w:lang w:val="en-US"/>
        </w:rPr>
        <w:t>Standard</w:t>
      </w:r>
      <w:r w:rsidRPr="003E4CDE">
        <w:rPr>
          <w:rFonts w:ascii="Myriad Pro Light" w:hAnsi="Myriad Pro Light" w:cs="Myriad Pro Light"/>
          <w:color w:val="005063"/>
          <w:spacing w:val="-8"/>
          <w:sz w:val="26"/>
          <w:szCs w:val="26"/>
          <w:lang w:val="en-US"/>
        </w:rPr>
        <w:t xml:space="preserve"> </w:t>
      </w:r>
      <w:r w:rsidRPr="003E4CDE">
        <w:rPr>
          <w:rFonts w:ascii="Myriad Pro Light" w:hAnsi="Myriad Pro Light" w:cs="Myriad Pro Light"/>
          <w:color w:val="005063"/>
          <w:sz w:val="26"/>
          <w:szCs w:val="26"/>
          <w:lang w:val="en-US"/>
        </w:rPr>
        <w:t>road</w:t>
      </w:r>
      <w:r w:rsidRPr="003E4CDE">
        <w:rPr>
          <w:rFonts w:ascii="Myriad Pro Light" w:hAnsi="Myriad Pro Light" w:cs="Myriad Pro Light"/>
          <w:color w:val="005063"/>
          <w:spacing w:val="-8"/>
          <w:sz w:val="26"/>
          <w:szCs w:val="26"/>
          <w:lang w:val="en-US"/>
        </w:rPr>
        <w:t xml:space="preserve"> </w:t>
      </w:r>
      <w:r w:rsidRPr="003E4CDE">
        <w:rPr>
          <w:rFonts w:ascii="Myriad Pro Light" w:hAnsi="Myriad Pro Light" w:cs="Myriad Pro Light"/>
          <w:color w:val="005063"/>
          <w:sz w:val="26"/>
          <w:szCs w:val="26"/>
          <w:lang w:val="en-US"/>
        </w:rPr>
        <w:t>cross</w:t>
      </w:r>
      <w:r w:rsidRPr="003E4CDE">
        <w:rPr>
          <w:rFonts w:ascii="Myriad Pro Light" w:hAnsi="Myriad Pro Light" w:cs="Myriad Pro Light"/>
          <w:color w:val="005063"/>
          <w:spacing w:val="-9"/>
          <w:sz w:val="26"/>
          <w:szCs w:val="26"/>
          <w:lang w:val="en-US"/>
        </w:rPr>
        <w:t xml:space="preserve"> </w:t>
      </w:r>
      <w:r w:rsidRPr="003E4CDE">
        <w:rPr>
          <w:rFonts w:ascii="Myriad Pro Light" w:hAnsi="Myriad Pro Light" w:cs="Myriad Pro Light"/>
          <w:color w:val="005063"/>
          <w:sz w:val="26"/>
          <w:szCs w:val="26"/>
          <w:lang w:val="en-US"/>
        </w:rPr>
        <w:t>sections</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282827"/>
          <w:sz w:val="18"/>
          <w:szCs w:val="18"/>
          <w:lang w:val="en-US"/>
        </w:rPr>
      </w:pPr>
      <w:r w:rsidRPr="003E4CDE">
        <w:rPr>
          <w:rFonts w:ascii="Humnst777 BT (OTF) Roman" w:hAnsi="Humnst777 BT (OTF) Roman" w:cs="Humnst777 BT (OTF) Roman"/>
          <w:color w:val="282827"/>
          <w:sz w:val="18"/>
          <w:szCs w:val="18"/>
          <w:lang w:val="en-US"/>
        </w:rPr>
        <w:t>Figures</w:t>
      </w:r>
      <w:r w:rsidRPr="003E4CDE">
        <w:rPr>
          <w:rFonts w:ascii="Humnst777 BT (OTF) Roman" w:hAnsi="Humnst777 BT (OTF) Roman" w:cs="Humnst777 BT (OTF) Roman"/>
          <w:color w:val="282827"/>
          <w:spacing w:val="-1"/>
          <w:sz w:val="18"/>
          <w:szCs w:val="18"/>
          <w:lang w:val="en-US"/>
        </w:rPr>
        <w:t xml:space="preserve"> </w:t>
      </w:r>
      <w:r w:rsidRPr="003E4CDE">
        <w:rPr>
          <w:rFonts w:ascii="Humnst777 BT (OTF) Roman" w:hAnsi="Humnst777 BT (OTF) Roman" w:cs="Humnst777 BT (OTF) Roman"/>
          <w:color w:val="282827"/>
          <w:sz w:val="18"/>
          <w:szCs w:val="18"/>
          <w:lang w:val="en-US"/>
        </w:rPr>
        <w:t>003</w:t>
      </w:r>
      <w:r w:rsidRPr="003E4CDE">
        <w:rPr>
          <w:rFonts w:ascii="Humnst777 BT (OTF) Roman" w:hAnsi="Humnst777 BT (OTF) Roman" w:cs="Humnst777 BT (OTF) Roman"/>
          <w:color w:val="282827"/>
          <w:spacing w:val="-2"/>
          <w:sz w:val="18"/>
          <w:szCs w:val="18"/>
          <w:lang w:val="en-US"/>
        </w:rPr>
        <w:t xml:space="preserve"> </w:t>
      </w:r>
      <w:r w:rsidRPr="003E4CDE">
        <w:rPr>
          <w:rFonts w:ascii="Humnst777 BT (OTF) Roman" w:hAnsi="Humnst777 BT (OTF) Roman" w:cs="Humnst777 BT (OTF) Roman"/>
          <w:color w:val="282827"/>
          <w:sz w:val="18"/>
          <w:szCs w:val="18"/>
          <w:lang w:val="en-US"/>
        </w:rPr>
        <w:t>and</w:t>
      </w:r>
      <w:r w:rsidRPr="003E4CDE">
        <w:rPr>
          <w:rFonts w:ascii="Humnst777 BT (OTF) Roman" w:hAnsi="Humnst777 BT (OTF) Roman" w:cs="Humnst777 BT (OTF) Roman"/>
          <w:color w:val="282827"/>
          <w:spacing w:val="-1"/>
          <w:sz w:val="18"/>
          <w:szCs w:val="18"/>
          <w:lang w:val="en-US"/>
        </w:rPr>
        <w:t xml:space="preserve"> </w:t>
      </w:r>
      <w:r w:rsidRPr="003E4CDE">
        <w:rPr>
          <w:rFonts w:ascii="Humnst777 BT (OTF) Roman" w:hAnsi="Humnst777 BT (OTF) Roman" w:cs="Humnst777 BT (OTF) Roman"/>
          <w:color w:val="282827"/>
          <w:sz w:val="18"/>
          <w:szCs w:val="18"/>
          <w:lang w:val="en-US"/>
        </w:rPr>
        <w:t>004</w:t>
      </w:r>
      <w:r w:rsidRPr="003E4CDE">
        <w:rPr>
          <w:rFonts w:ascii="Humnst777 BT (OTF) Roman" w:hAnsi="Humnst777 BT (OTF) Roman" w:cs="Humnst777 BT (OTF) Roman"/>
          <w:color w:val="282827"/>
          <w:spacing w:val="-2"/>
          <w:sz w:val="18"/>
          <w:szCs w:val="18"/>
          <w:lang w:val="en-US"/>
        </w:rPr>
        <w:t xml:space="preserve"> </w:t>
      </w:r>
      <w:r w:rsidRPr="003E4CDE">
        <w:rPr>
          <w:rFonts w:ascii="Humnst777 BT (OTF) Roman" w:hAnsi="Humnst777 BT (OTF) Roman" w:cs="Humnst777 BT (OTF) Roman"/>
          <w:color w:val="282827"/>
          <w:sz w:val="18"/>
          <w:szCs w:val="18"/>
          <w:lang w:val="en-US"/>
        </w:rPr>
        <w:t>in</w:t>
      </w:r>
      <w:r w:rsidRPr="003E4CDE">
        <w:rPr>
          <w:rFonts w:ascii="Humnst777 BT (OTF) Roman" w:hAnsi="Humnst777 BT (OTF) Roman" w:cs="Humnst777 BT (OTF) Roman"/>
          <w:color w:val="282827"/>
          <w:spacing w:val="-1"/>
          <w:sz w:val="18"/>
          <w:szCs w:val="18"/>
          <w:lang w:val="en-US"/>
        </w:rPr>
        <w:t xml:space="preserve"> </w:t>
      </w:r>
      <w:r w:rsidRPr="003E4CDE">
        <w:rPr>
          <w:rFonts w:ascii="Humnst777 BT (OTF) Roman" w:hAnsi="Humnst777 BT (OTF) Roman" w:cs="Humnst777 BT (OTF) Roman"/>
          <w:color w:val="282827"/>
          <w:sz w:val="18"/>
          <w:szCs w:val="18"/>
          <w:lang w:val="en-US"/>
        </w:rPr>
        <w:t>the</w:t>
      </w:r>
      <w:r w:rsidRPr="003E4CDE">
        <w:rPr>
          <w:rFonts w:ascii="Humnst777 BT (OTF) Roman" w:hAnsi="Humnst777 BT (OTF) Roman" w:cs="Humnst777 BT (OTF) Roman"/>
          <w:color w:val="282827"/>
          <w:spacing w:val="-1"/>
          <w:sz w:val="18"/>
          <w:szCs w:val="18"/>
          <w:lang w:val="en-US"/>
        </w:rPr>
        <w:t xml:space="preserve"> </w:t>
      </w:r>
      <w:r w:rsidRPr="003E4CDE">
        <w:rPr>
          <w:rFonts w:ascii="Humnst777 BT (OTF) Italic" w:hAnsi="Humnst777 BT (OTF) Italic" w:cs="Humnst777 BT (OTF) Italic"/>
          <w:i/>
          <w:iCs/>
          <w:color w:val="282827"/>
          <w:sz w:val="18"/>
          <w:szCs w:val="18"/>
          <w:lang w:val="en-US"/>
        </w:rPr>
        <w:t>Engineering</w:t>
      </w:r>
      <w:r w:rsidRPr="003E4CDE">
        <w:rPr>
          <w:rFonts w:ascii="Humnst777 BT (OTF) Italic" w:hAnsi="Humnst777 BT (OTF) Italic" w:cs="Humnst777 BT (OTF) Italic"/>
          <w:i/>
          <w:iCs/>
          <w:color w:val="282827"/>
          <w:spacing w:val="-1"/>
          <w:sz w:val="18"/>
          <w:szCs w:val="18"/>
          <w:lang w:val="en-US"/>
        </w:rPr>
        <w:t xml:space="preserve"> </w:t>
      </w:r>
      <w:r w:rsidRPr="003E4CDE">
        <w:rPr>
          <w:rFonts w:ascii="Humnst777 BT (OTF) Italic" w:hAnsi="Humnst777 BT (OTF) Italic" w:cs="Humnst777 BT (OTF) Italic"/>
          <w:i/>
          <w:iCs/>
          <w:color w:val="282827"/>
          <w:sz w:val="18"/>
          <w:szCs w:val="18"/>
          <w:lang w:val="en-US"/>
        </w:rPr>
        <w:t>Design</w:t>
      </w:r>
      <w:r w:rsidRPr="003E4CDE">
        <w:rPr>
          <w:rFonts w:ascii="Humnst777 BT (OTF) Italic" w:hAnsi="Humnst777 BT (OTF) Italic" w:cs="Humnst777 BT (OTF) Italic"/>
          <w:i/>
          <w:iCs/>
          <w:color w:val="282827"/>
          <w:spacing w:val="-1"/>
          <w:sz w:val="18"/>
          <w:szCs w:val="18"/>
          <w:lang w:val="en-US"/>
        </w:rPr>
        <w:t xml:space="preserve"> </w:t>
      </w:r>
      <w:r w:rsidRPr="003E4CDE">
        <w:rPr>
          <w:rFonts w:ascii="Humnst777 BT (OTF) Italic" w:hAnsi="Humnst777 BT (OTF) Italic" w:cs="Humnst777 BT (OTF) Italic"/>
          <w:i/>
          <w:iCs/>
          <w:color w:val="282827"/>
          <w:sz w:val="18"/>
          <w:szCs w:val="18"/>
          <w:lang w:val="en-US"/>
        </w:rPr>
        <w:t>and</w:t>
      </w:r>
      <w:r w:rsidRPr="003E4CDE">
        <w:rPr>
          <w:rFonts w:ascii="Humnst777 BT (OTF) Italic" w:hAnsi="Humnst777 BT (OTF) Italic" w:cs="Humnst777 BT (OTF) Italic"/>
          <w:i/>
          <w:iCs/>
          <w:color w:val="282827"/>
          <w:spacing w:val="-1"/>
          <w:sz w:val="18"/>
          <w:szCs w:val="18"/>
          <w:lang w:val="en-US"/>
        </w:rPr>
        <w:t xml:space="preserve"> </w:t>
      </w:r>
      <w:r w:rsidRPr="003E4CDE">
        <w:rPr>
          <w:rFonts w:ascii="Humnst777 BT (OTF) Italic" w:hAnsi="Humnst777 BT (OTF) Italic" w:cs="Humnst777 BT (OTF) Italic"/>
          <w:i/>
          <w:iCs/>
          <w:color w:val="282827"/>
          <w:sz w:val="18"/>
          <w:szCs w:val="18"/>
          <w:lang w:val="en-US"/>
        </w:rPr>
        <w:t>Construction</w:t>
      </w:r>
      <w:r w:rsidRPr="003E4CDE">
        <w:rPr>
          <w:rFonts w:ascii="Humnst777 BT (OTF) Italic" w:hAnsi="Humnst777 BT (OTF) Italic" w:cs="Humnst777 BT (OTF) Italic"/>
          <w:i/>
          <w:iCs/>
          <w:color w:val="282827"/>
          <w:spacing w:val="-1"/>
          <w:sz w:val="18"/>
          <w:szCs w:val="18"/>
          <w:lang w:val="en-US"/>
        </w:rPr>
        <w:t xml:space="preserve"> </w:t>
      </w:r>
      <w:r w:rsidRPr="003E4CDE">
        <w:rPr>
          <w:rFonts w:ascii="Humnst777 BT (OTF) Italic" w:hAnsi="Humnst777 BT (OTF) Italic" w:cs="Humnst777 BT (OTF) Italic"/>
          <w:i/>
          <w:iCs/>
          <w:color w:val="282827"/>
          <w:sz w:val="18"/>
          <w:szCs w:val="18"/>
          <w:lang w:val="en-US"/>
        </w:rPr>
        <w:t>Manual</w:t>
      </w:r>
      <w:r w:rsidRPr="003E4CDE">
        <w:rPr>
          <w:rFonts w:ascii="Humnst777 BT (OTF) Italic" w:hAnsi="Humnst777 BT (OTF) Italic" w:cs="Humnst777 BT (OTF) Italic"/>
          <w:i/>
          <w:iCs/>
          <w:color w:val="282827"/>
          <w:spacing w:val="-1"/>
          <w:sz w:val="18"/>
          <w:szCs w:val="18"/>
          <w:lang w:val="en-US"/>
        </w:rPr>
        <w:t xml:space="preserve"> </w:t>
      </w:r>
      <w:r w:rsidRPr="003E4CDE">
        <w:rPr>
          <w:rFonts w:ascii="Humnst777 BT (OTF) Italic" w:hAnsi="Humnst777 BT (OTF) Italic" w:cs="Humnst777 BT (OTF) Italic"/>
          <w:i/>
          <w:iCs/>
          <w:color w:val="282827"/>
          <w:sz w:val="18"/>
          <w:szCs w:val="18"/>
          <w:lang w:val="en-US"/>
        </w:rPr>
        <w:t>for Subdivision</w:t>
      </w:r>
      <w:r w:rsidRPr="003E4CDE">
        <w:rPr>
          <w:rFonts w:ascii="Humnst777 BT (OTF) Italic" w:hAnsi="Humnst777 BT (OTF) Italic" w:cs="Humnst777 BT (OTF) Italic"/>
          <w:i/>
          <w:iCs/>
          <w:color w:val="282827"/>
          <w:spacing w:val="-2"/>
          <w:sz w:val="18"/>
          <w:szCs w:val="18"/>
          <w:lang w:val="en-US"/>
        </w:rPr>
        <w:t xml:space="preserve"> </w:t>
      </w:r>
      <w:r w:rsidRPr="003E4CDE">
        <w:rPr>
          <w:rFonts w:ascii="Humnst777 BT (OTF) Italic" w:hAnsi="Humnst777 BT (OTF) Italic" w:cs="Humnst777 BT (OTF) Italic"/>
          <w:i/>
          <w:iCs/>
          <w:color w:val="282827"/>
          <w:sz w:val="18"/>
          <w:szCs w:val="18"/>
          <w:lang w:val="en-US"/>
        </w:rPr>
        <w:t>in</w:t>
      </w:r>
      <w:r w:rsidRPr="003E4CDE">
        <w:rPr>
          <w:rFonts w:ascii="Humnst777 BT (OTF) Italic" w:hAnsi="Humnst777 BT (OTF) Italic" w:cs="Humnst777 BT (OTF) Italic"/>
          <w:i/>
          <w:iCs/>
          <w:color w:val="282827"/>
          <w:spacing w:val="-1"/>
          <w:sz w:val="18"/>
          <w:szCs w:val="18"/>
          <w:lang w:val="en-US"/>
        </w:rPr>
        <w:t xml:space="preserve"> </w:t>
      </w:r>
      <w:r w:rsidRPr="003E4CDE">
        <w:rPr>
          <w:rFonts w:ascii="Humnst777 BT (OTF) Italic" w:hAnsi="Humnst777 BT (OTF) Italic" w:cs="Humnst777 BT (OTF) Italic"/>
          <w:i/>
          <w:iCs/>
          <w:color w:val="282827"/>
          <w:sz w:val="18"/>
          <w:szCs w:val="18"/>
          <w:lang w:val="en-US"/>
        </w:rPr>
        <w:t>Growth</w:t>
      </w:r>
      <w:r w:rsidRPr="003E4CDE">
        <w:rPr>
          <w:rFonts w:ascii="Humnst777 BT (OTF) Italic" w:hAnsi="Humnst777 BT (OTF) Italic" w:cs="Humnst777 BT (OTF) Italic"/>
          <w:i/>
          <w:iCs/>
          <w:color w:val="282827"/>
          <w:spacing w:val="-1"/>
          <w:sz w:val="18"/>
          <w:szCs w:val="18"/>
          <w:lang w:val="en-US"/>
        </w:rPr>
        <w:t xml:space="preserve"> </w:t>
      </w:r>
      <w:r w:rsidRPr="003E4CDE">
        <w:rPr>
          <w:rFonts w:ascii="Humnst777 BT (OTF) Italic" w:hAnsi="Humnst777 BT (OTF) Italic" w:cs="Humnst777 BT (OTF) Italic"/>
          <w:i/>
          <w:iCs/>
          <w:color w:val="282827"/>
          <w:sz w:val="18"/>
          <w:szCs w:val="18"/>
          <w:lang w:val="en-US"/>
        </w:rPr>
        <w:t>Areas</w:t>
      </w:r>
      <w:r w:rsidRPr="003E4CDE">
        <w:rPr>
          <w:rFonts w:ascii="Humnst777 BT (OTF) Italic" w:hAnsi="Humnst777 BT (OTF) Italic" w:cs="Humnst777 BT (OTF) Italic"/>
          <w:i/>
          <w:iCs/>
          <w:color w:val="282827"/>
          <w:spacing w:val="-2"/>
          <w:sz w:val="18"/>
          <w:szCs w:val="18"/>
          <w:lang w:val="en-US"/>
        </w:rPr>
        <w:t xml:space="preserve"> </w:t>
      </w:r>
      <w:r w:rsidRPr="003E4CDE">
        <w:rPr>
          <w:rFonts w:ascii="Humnst777 BT (OTF) Roman" w:hAnsi="Humnst777 BT (OTF) Roman" w:cs="Humnst777 BT (OTF) Roman"/>
          <w:color w:val="282827"/>
          <w:sz w:val="18"/>
          <w:szCs w:val="18"/>
          <w:lang w:val="en-US"/>
        </w:rPr>
        <w:t>(April</w:t>
      </w:r>
      <w:r w:rsidRPr="003E4CDE">
        <w:rPr>
          <w:rFonts w:ascii="Humnst777 BT (OTF) Roman" w:hAnsi="Humnst777 BT (OTF) Roman" w:cs="Humnst777 BT (OTF) Roman"/>
          <w:color w:val="282827"/>
          <w:spacing w:val="-2"/>
          <w:sz w:val="18"/>
          <w:szCs w:val="18"/>
          <w:lang w:val="en-US"/>
        </w:rPr>
        <w:t xml:space="preserve"> </w:t>
      </w:r>
      <w:r w:rsidRPr="003E4CDE">
        <w:rPr>
          <w:rFonts w:ascii="Humnst777 BT (OTF) Roman" w:hAnsi="Humnst777 BT (OTF) Roman" w:cs="Humnst777 BT (OTF) Roman"/>
          <w:color w:val="282827"/>
          <w:sz w:val="18"/>
          <w:szCs w:val="18"/>
          <w:lang w:val="en-US"/>
        </w:rPr>
        <w:t>2011)</w:t>
      </w:r>
      <w:r w:rsidRPr="003E4CDE">
        <w:rPr>
          <w:rFonts w:ascii="Humnst777 BT (OTF) Roman" w:hAnsi="Humnst777 BT (OTF) Roman" w:cs="Humnst777 BT (OTF) Roman"/>
          <w:color w:val="282827"/>
          <w:spacing w:val="-2"/>
          <w:sz w:val="18"/>
          <w:szCs w:val="18"/>
          <w:lang w:val="en-US"/>
        </w:rPr>
        <w:t xml:space="preserve"> </w:t>
      </w:r>
      <w:r w:rsidRPr="003E4CDE">
        <w:rPr>
          <w:rFonts w:ascii="Humnst777 BT (OTF) Roman" w:hAnsi="Humnst777 BT (OTF) Roman" w:cs="Humnst777 BT (OTF) Roman"/>
          <w:color w:val="282827"/>
          <w:sz w:val="18"/>
          <w:szCs w:val="18"/>
          <w:lang w:val="en-US"/>
        </w:rPr>
        <w:t>outline</w:t>
      </w:r>
      <w:r w:rsidRPr="003E4CDE">
        <w:rPr>
          <w:rFonts w:ascii="Humnst777 BT (OTF) Roman" w:hAnsi="Humnst777 BT (OTF) Roman" w:cs="Humnst777 BT (OTF) Roman"/>
          <w:color w:val="282827"/>
          <w:spacing w:val="-2"/>
          <w:sz w:val="18"/>
          <w:szCs w:val="18"/>
          <w:lang w:val="en-US"/>
        </w:rPr>
        <w:t xml:space="preserve"> </w:t>
      </w:r>
      <w:r w:rsidRPr="003E4CDE">
        <w:rPr>
          <w:rFonts w:ascii="Humnst777 BT (OTF) Roman" w:hAnsi="Humnst777 BT (OTF) Roman" w:cs="Humnst777 BT (OTF) Roman"/>
          <w:color w:val="282827"/>
          <w:sz w:val="18"/>
          <w:szCs w:val="18"/>
          <w:lang w:val="en-US"/>
        </w:rPr>
        <w:t>placement</w:t>
      </w:r>
      <w:r w:rsidRPr="003E4CDE">
        <w:rPr>
          <w:rFonts w:ascii="Humnst777 BT (OTF) Roman" w:hAnsi="Humnst777 BT (OTF) Roman" w:cs="Humnst777 BT (OTF) Roman"/>
          <w:color w:val="282827"/>
          <w:spacing w:val="-1"/>
          <w:sz w:val="18"/>
          <w:szCs w:val="18"/>
          <w:lang w:val="en-US"/>
        </w:rPr>
        <w:t xml:space="preserve"> </w:t>
      </w:r>
      <w:r w:rsidRPr="003E4CDE">
        <w:rPr>
          <w:rFonts w:ascii="Humnst777 BT (OTF) Roman" w:hAnsi="Humnst777 BT (OTF) Roman" w:cs="Humnst777 BT (OTF) Roman"/>
          <w:color w:val="282827"/>
          <w:sz w:val="18"/>
          <w:szCs w:val="18"/>
          <w:lang w:val="en-US"/>
        </w:rPr>
        <w:t>of</w:t>
      </w:r>
      <w:r w:rsidRPr="003E4CDE">
        <w:rPr>
          <w:rFonts w:ascii="Humnst777 BT (OTF) Roman" w:hAnsi="Humnst777 BT (OTF) Roman" w:cs="Humnst777 BT (OTF) Roman"/>
          <w:color w:val="282827"/>
          <w:spacing w:val="-1"/>
          <w:sz w:val="18"/>
          <w:szCs w:val="18"/>
          <w:lang w:val="en-US"/>
        </w:rPr>
        <w:t xml:space="preserve"> </w:t>
      </w:r>
      <w:r w:rsidRPr="003E4CDE">
        <w:rPr>
          <w:rFonts w:ascii="Humnst777 BT (OTF) Roman" w:hAnsi="Humnst777 BT (OTF) Roman" w:cs="Humnst777 BT (OTF) Roman"/>
          <w:color w:val="282827"/>
          <w:sz w:val="18"/>
          <w:szCs w:val="18"/>
          <w:lang w:val="en-US"/>
        </w:rPr>
        <w:t>services</w:t>
      </w:r>
      <w:r w:rsidRPr="003E4CDE">
        <w:rPr>
          <w:rFonts w:ascii="Humnst777 BT (OTF) Roman" w:hAnsi="Humnst777 BT (OTF) Roman" w:cs="Humnst777 BT (OTF) Roman"/>
          <w:color w:val="282827"/>
          <w:spacing w:val="-1"/>
          <w:sz w:val="18"/>
          <w:szCs w:val="18"/>
          <w:lang w:val="en-US"/>
        </w:rPr>
        <w:t xml:space="preserve"> </w:t>
      </w:r>
      <w:r w:rsidRPr="003E4CDE">
        <w:rPr>
          <w:rFonts w:ascii="Humnst777 BT (OTF) Roman" w:hAnsi="Humnst777 BT (OTF) Roman" w:cs="Humnst777 BT (OTF) Roman"/>
          <w:color w:val="282827"/>
          <w:sz w:val="18"/>
          <w:szCs w:val="18"/>
          <w:lang w:val="en-US"/>
        </w:rPr>
        <w:t>for</w:t>
      </w:r>
      <w:r w:rsidRPr="003E4CDE">
        <w:rPr>
          <w:rFonts w:ascii="Humnst777 BT (OTF) Roman" w:hAnsi="Humnst777 BT (OTF) Roman" w:cs="Humnst777 BT (OTF) Roman"/>
          <w:color w:val="282827"/>
          <w:spacing w:val="-1"/>
          <w:sz w:val="18"/>
          <w:szCs w:val="18"/>
          <w:lang w:val="en-US"/>
        </w:rPr>
        <w:t xml:space="preserve"> </w:t>
      </w:r>
      <w:r w:rsidRPr="003E4CDE">
        <w:rPr>
          <w:rFonts w:ascii="Humnst777 BT (OTF) Roman" w:hAnsi="Humnst777 BT (OTF) Roman" w:cs="Humnst777 BT (OTF) Roman"/>
          <w:color w:val="282827"/>
          <w:sz w:val="18"/>
          <w:szCs w:val="18"/>
          <w:lang w:val="en-US"/>
        </w:rPr>
        <w:t>a</w:t>
      </w:r>
      <w:r w:rsidRPr="003E4CDE">
        <w:rPr>
          <w:rFonts w:ascii="Humnst777 BT (OTF) Roman" w:hAnsi="Humnst777 BT (OTF) Roman" w:cs="Humnst777 BT (OTF) Roman"/>
          <w:color w:val="282827"/>
          <w:w w:val="99"/>
          <w:sz w:val="18"/>
          <w:szCs w:val="18"/>
          <w:lang w:val="en-US"/>
        </w:rPr>
        <w:t xml:space="preserve"> </w:t>
      </w:r>
      <w:r w:rsidRPr="003E4CDE">
        <w:rPr>
          <w:rFonts w:ascii="Humnst777 BT (OTF) Roman" w:hAnsi="Humnst777 BT (OTF) Roman" w:cs="Humnst777 BT (OTF) Roman"/>
          <w:color w:val="282827"/>
          <w:sz w:val="18"/>
          <w:szCs w:val="18"/>
          <w:lang w:val="en-US"/>
        </w:rPr>
        <w:t>typical</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residential</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street</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environment.</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This</w:t>
      </w:r>
      <w:r w:rsidRPr="003E4CDE">
        <w:rPr>
          <w:rFonts w:ascii="Humnst777 BT (OTF) Roman" w:hAnsi="Humnst777 BT (OTF) Roman" w:cs="Humnst777 BT (OTF) Roman"/>
          <w:color w:val="282827"/>
          <w:spacing w:val="-2"/>
          <w:sz w:val="18"/>
          <w:szCs w:val="18"/>
          <w:lang w:val="en-US"/>
        </w:rPr>
        <w:t xml:space="preserve"> </w:t>
      </w:r>
      <w:r w:rsidRPr="003E4CDE">
        <w:rPr>
          <w:rFonts w:ascii="Humnst777 BT (OTF) Roman" w:hAnsi="Humnst777 BT (OTF) Roman" w:cs="Humnst777 BT (OTF) Roman"/>
          <w:color w:val="282827"/>
          <w:sz w:val="18"/>
          <w:szCs w:val="18"/>
          <w:lang w:val="en-US"/>
        </w:rPr>
        <w:t>approach</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is</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appropriate</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for</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the majority</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of</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the</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‘standard’</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road</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cross</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sections</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outlined</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in</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000000"/>
          <w:sz w:val="18"/>
          <w:szCs w:val="18"/>
          <w:lang w:val="en-US"/>
        </w:rPr>
        <w:t>Appendix F</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containing</w:t>
      </w:r>
      <w:r w:rsidRPr="003E4CDE">
        <w:rPr>
          <w:rFonts w:ascii="Humnst777 BT (OTF) Roman" w:hAnsi="Humnst777 BT (OTF) Roman" w:cs="Humnst777 BT (OTF) Roman"/>
          <w:color w:val="282827"/>
          <w:w w:val="99"/>
          <w:sz w:val="18"/>
          <w:szCs w:val="18"/>
          <w:lang w:val="en-US"/>
        </w:rPr>
        <w:t xml:space="preserve"> </w:t>
      </w:r>
      <w:r w:rsidRPr="003E4CDE">
        <w:rPr>
          <w:rFonts w:ascii="Humnst777 BT (OTF) Roman" w:hAnsi="Humnst777 BT (OTF) Roman" w:cs="Humnst777 BT (OTF) Roman"/>
          <w:color w:val="282827"/>
          <w:sz w:val="18"/>
          <w:szCs w:val="18"/>
          <w:lang w:val="en-US"/>
        </w:rPr>
        <w:t>grassed</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nature</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strips,</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footpaths</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and</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road</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pavements.</w:t>
      </w:r>
    </w:p>
    <w:p w:rsidR="00187895" w:rsidRPr="003E4CDE" w:rsidRDefault="00187895" w:rsidP="00187895">
      <w:pPr>
        <w:suppressAutoHyphens/>
        <w:autoSpaceDE w:val="0"/>
        <w:autoSpaceDN w:val="0"/>
        <w:adjustRightInd w:val="0"/>
        <w:spacing w:before="113" w:after="170" w:line="300" w:lineRule="atLeast"/>
        <w:ind w:left="560"/>
        <w:textAlignment w:val="center"/>
        <w:rPr>
          <w:rFonts w:ascii="Myriad Pro Light" w:hAnsi="Myriad Pro Light" w:cs="Myriad Pro Light"/>
          <w:color w:val="005063"/>
          <w:sz w:val="26"/>
          <w:szCs w:val="26"/>
          <w:lang w:val="en-US"/>
        </w:rPr>
      </w:pPr>
      <w:r w:rsidRPr="003E4CDE">
        <w:rPr>
          <w:rFonts w:ascii="Myriad Pro Light" w:hAnsi="Myriad Pro Light" w:cs="Myriad Pro Light"/>
          <w:color w:val="005063"/>
          <w:sz w:val="26"/>
          <w:szCs w:val="26"/>
          <w:lang w:val="en-US"/>
        </w:rPr>
        <w:t>Non-standard</w:t>
      </w:r>
      <w:r w:rsidRPr="003E4CDE">
        <w:rPr>
          <w:rFonts w:ascii="Myriad Pro Light" w:hAnsi="Myriad Pro Light" w:cs="Myriad Pro Light"/>
          <w:color w:val="005063"/>
          <w:spacing w:val="-10"/>
          <w:sz w:val="26"/>
          <w:szCs w:val="26"/>
          <w:lang w:val="en-US"/>
        </w:rPr>
        <w:t xml:space="preserve"> </w:t>
      </w:r>
      <w:r w:rsidRPr="003E4CDE">
        <w:rPr>
          <w:rFonts w:ascii="Myriad Pro Light" w:hAnsi="Myriad Pro Light" w:cs="Myriad Pro Light"/>
          <w:color w:val="005063"/>
          <w:sz w:val="26"/>
          <w:szCs w:val="26"/>
          <w:lang w:val="en-US"/>
        </w:rPr>
        <w:t>road</w:t>
      </w:r>
      <w:r w:rsidRPr="003E4CDE">
        <w:rPr>
          <w:rFonts w:ascii="Myriad Pro Light" w:hAnsi="Myriad Pro Light" w:cs="Myriad Pro Light"/>
          <w:color w:val="005063"/>
          <w:spacing w:val="-9"/>
          <w:sz w:val="26"/>
          <w:szCs w:val="26"/>
          <w:lang w:val="en-US"/>
        </w:rPr>
        <w:t xml:space="preserve"> </w:t>
      </w:r>
      <w:r w:rsidRPr="003E4CDE">
        <w:rPr>
          <w:rFonts w:ascii="Myriad Pro Light" w:hAnsi="Myriad Pro Light" w:cs="Myriad Pro Light"/>
          <w:color w:val="005063"/>
          <w:sz w:val="26"/>
          <w:szCs w:val="26"/>
          <w:lang w:val="en-US"/>
        </w:rPr>
        <w:t>cross</w:t>
      </w:r>
      <w:r w:rsidRPr="003E4CDE">
        <w:rPr>
          <w:rFonts w:ascii="Myriad Pro Light" w:hAnsi="Myriad Pro Light" w:cs="Myriad Pro Light"/>
          <w:color w:val="005063"/>
          <w:spacing w:val="-10"/>
          <w:sz w:val="26"/>
          <w:szCs w:val="26"/>
          <w:lang w:val="en-US"/>
        </w:rPr>
        <w:t xml:space="preserve"> </w:t>
      </w:r>
      <w:r w:rsidRPr="003E4CDE">
        <w:rPr>
          <w:rFonts w:ascii="Myriad Pro Light" w:hAnsi="Myriad Pro Light" w:cs="Myriad Pro Light"/>
          <w:color w:val="005063"/>
          <w:sz w:val="26"/>
          <w:szCs w:val="26"/>
          <w:lang w:val="en-US"/>
        </w:rPr>
        <w:t>sections</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Roman" w:hAnsi="Humnst777 BT (OTF) Roman" w:cs="Humnst777 BT (OTF) Roman"/>
          <w:color w:val="282827"/>
          <w:spacing w:val="-23"/>
          <w:sz w:val="18"/>
          <w:szCs w:val="18"/>
          <w:lang w:val="en-US"/>
        </w:rPr>
        <w:t>T</w:t>
      </w:r>
      <w:r w:rsidRPr="003E4CDE">
        <w:rPr>
          <w:rFonts w:ascii="Humnst777 BT (OTF) Roman" w:hAnsi="Humnst777 BT (OTF) Roman" w:cs="Humnst777 BT (OTF) Roman"/>
          <w:color w:val="282827"/>
          <w:sz w:val="18"/>
          <w:szCs w:val="18"/>
          <w:lang w:val="en-US"/>
        </w:rPr>
        <w:t>o</w:t>
      </w:r>
      <w:r w:rsidRPr="003E4CDE">
        <w:rPr>
          <w:rFonts w:ascii="Humnst777 BT (OTF) Roman" w:hAnsi="Humnst777 BT (OTF) Roman" w:cs="Humnst777 BT (OTF) Roman"/>
          <w:color w:val="282827"/>
          <w:spacing w:val="-5"/>
          <w:sz w:val="18"/>
          <w:szCs w:val="18"/>
          <w:lang w:val="en-US"/>
        </w:rPr>
        <w:t xml:space="preserve"> </w:t>
      </w:r>
      <w:r w:rsidRPr="003E4CDE">
        <w:rPr>
          <w:rFonts w:ascii="Humnst777 BT (OTF) Roman" w:hAnsi="Humnst777 BT (OTF) Roman" w:cs="Humnst777 BT (OTF) Roman"/>
          <w:color w:val="282827"/>
          <w:sz w:val="18"/>
          <w:szCs w:val="18"/>
          <w:lang w:val="en-US"/>
        </w:rPr>
        <w:t>achieve</w:t>
      </w:r>
      <w:r w:rsidRPr="003E4CDE">
        <w:rPr>
          <w:rFonts w:ascii="Humnst777 BT (OTF) Roman" w:hAnsi="Humnst777 BT (OTF) Roman" w:cs="Humnst777 BT (OTF) Roman"/>
          <w:color w:val="282827"/>
          <w:spacing w:val="-5"/>
          <w:sz w:val="18"/>
          <w:szCs w:val="18"/>
          <w:lang w:val="en-US"/>
        </w:rPr>
        <w:t xml:space="preserve"> </w:t>
      </w:r>
      <w:r w:rsidRPr="003E4CDE">
        <w:rPr>
          <w:rFonts w:ascii="Humnst777 BT (OTF) Roman" w:hAnsi="Humnst777 BT (OTF) Roman" w:cs="Humnst777 BT (OTF) Roman"/>
          <w:color w:val="282827"/>
          <w:sz w:val="18"/>
          <w:szCs w:val="18"/>
          <w:lang w:val="en-US"/>
        </w:rPr>
        <w:t>greater</w:t>
      </w:r>
      <w:r w:rsidRPr="003E4CDE">
        <w:rPr>
          <w:rFonts w:ascii="Humnst777 BT (OTF) Roman" w:hAnsi="Humnst777 BT (OTF) Roman" w:cs="Humnst777 BT (OTF) Roman"/>
          <w:color w:val="282827"/>
          <w:spacing w:val="-5"/>
          <w:sz w:val="18"/>
          <w:szCs w:val="18"/>
          <w:lang w:val="en-US"/>
        </w:rPr>
        <w:t xml:space="preserve"> </w:t>
      </w:r>
      <w:r w:rsidRPr="003E4CDE">
        <w:rPr>
          <w:rFonts w:ascii="Humnst777 BT (OTF) Roman" w:hAnsi="Humnst777 BT (OTF) Roman" w:cs="Humnst777 BT (OTF) Roman"/>
          <w:color w:val="282827"/>
          <w:sz w:val="18"/>
          <w:szCs w:val="18"/>
          <w:lang w:val="en-US"/>
        </w:rPr>
        <w:t>diversity</w:t>
      </w:r>
      <w:r w:rsidRPr="003E4CDE">
        <w:rPr>
          <w:rFonts w:ascii="Humnst777 BT (OTF) Roman" w:hAnsi="Humnst777 BT (OTF) Roman" w:cs="Humnst777 BT (OTF) Roman"/>
          <w:color w:val="282827"/>
          <w:spacing w:val="-6"/>
          <w:sz w:val="18"/>
          <w:szCs w:val="18"/>
          <w:lang w:val="en-US"/>
        </w:rPr>
        <w:t xml:space="preserve"> </w:t>
      </w:r>
      <w:r w:rsidRPr="003E4CDE">
        <w:rPr>
          <w:rFonts w:ascii="Humnst777 BT (OTF) Roman" w:hAnsi="Humnst777 BT (OTF) Roman" w:cs="Humnst777 BT (OTF) Roman"/>
          <w:color w:val="282827"/>
          <w:sz w:val="18"/>
          <w:szCs w:val="18"/>
          <w:lang w:val="en-US"/>
        </w:rPr>
        <w:t>of</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streetscape</w:t>
      </w:r>
      <w:r w:rsidRPr="003E4CDE">
        <w:rPr>
          <w:rFonts w:ascii="Humnst777 BT (OTF) Roman" w:hAnsi="Humnst777 BT (OTF) Roman" w:cs="Humnst777 BT (OTF) Roman"/>
          <w:color w:val="282827"/>
          <w:spacing w:val="-6"/>
          <w:sz w:val="18"/>
          <w:szCs w:val="18"/>
          <w:lang w:val="en-US"/>
        </w:rPr>
        <w:t xml:space="preserve"> </w:t>
      </w:r>
      <w:r w:rsidRPr="003E4CDE">
        <w:rPr>
          <w:rFonts w:ascii="Humnst777 BT (OTF) Roman" w:hAnsi="Humnst777 BT (OTF) Roman" w:cs="Humnst777 BT (OTF) Roman"/>
          <w:color w:val="282827"/>
          <w:sz w:val="18"/>
          <w:szCs w:val="18"/>
          <w:lang w:val="en-US"/>
        </w:rPr>
        <w:t>outcomes,</w:t>
      </w:r>
      <w:r w:rsidRPr="003E4CDE">
        <w:rPr>
          <w:rFonts w:ascii="Humnst777 BT (OTF) Roman" w:hAnsi="Humnst777 BT (OTF) Roman" w:cs="Humnst777 BT (OTF) Roman"/>
          <w:color w:val="282827"/>
          <w:spacing w:val="-5"/>
          <w:sz w:val="18"/>
          <w:szCs w:val="18"/>
          <w:lang w:val="en-US"/>
        </w:rPr>
        <w:t xml:space="preserve"> </w:t>
      </w:r>
      <w:r w:rsidRPr="003E4CDE">
        <w:rPr>
          <w:rFonts w:ascii="Humnst777 BT (OTF) Roman" w:hAnsi="Humnst777 BT (OTF) Roman" w:cs="Humnst777 BT (OTF) Roman"/>
          <w:color w:val="282827"/>
          <w:sz w:val="18"/>
          <w:szCs w:val="18"/>
          <w:lang w:val="en-US"/>
        </w:rPr>
        <w:t>which</w:t>
      </w:r>
      <w:r w:rsidRPr="003E4CDE">
        <w:rPr>
          <w:rFonts w:ascii="Humnst777 BT (OTF) Roman" w:hAnsi="Humnst777 BT (OTF) Roman" w:cs="Humnst777 BT (OTF) Roman"/>
          <w:color w:val="282827"/>
          <w:spacing w:val="-5"/>
          <w:sz w:val="18"/>
          <w:szCs w:val="18"/>
          <w:lang w:val="en-US"/>
        </w:rPr>
        <w:t xml:space="preserve"> </w:t>
      </w:r>
      <w:r w:rsidRPr="003E4CDE">
        <w:rPr>
          <w:rFonts w:ascii="Humnst777 BT (OTF) Roman" w:hAnsi="Humnst777 BT (OTF) Roman" w:cs="Humnst777 BT (OTF) Roman"/>
          <w:color w:val="282827"/>
          <w:sz w:val="18"/>
          <w:szCs w:val="18"/>
          <w:lang w:val="en-US"/>
        </w:rPr>
        <w:t>enhances</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character</w:t>
      </w:r>
      <w:r w:rsidRPr="003E4CDE">
        <w:rPr>
          <w:rFonts w:ascii="Humnst777 BT (OTF) Roman" w:hAnsi="Humnst777 BT (OTF) Roman" w:cs="Humnst777 BT (OTF) Roman"/>
          <w:color w:val="282827"/>
          <w:w w:val="99"/>
          <w:sz w:val="18"/>
          <w:szCs w:val="18"/>
          <w:lang w:val="en-US"/>
        </w:rPr>
        <w:t xml:space="preserve"> </w:t>
      </w:r>
      <w:r w:rsidRPr="003E4CDE">
        <w:rPr>
          <w:rFonts w:ascii="Humnst777 BT (OTF) Roman" w:hAnsi="Humnst777 BT (OTF) Roman" w:cs="Humnst777 BT (OTF) Roman"/>
          <w:color w:val="282827"/>
          <w:sz w:val="18"/>
          <w:szCs w:val="18"/>
          <w:lang w:val="en-US"/>
        </w:rPr>
        <w:t>and</w:t>
      </w:r>
      <w:r w:rsidRPr="003E4CDE">
        <w:rPr>
          <w:rFonts w:ascii="Humnst777 BT (OTF) Roman" w:hAnsi="Humnst777 BT (OTF) Roman" w:cs="Humnst777 BT (OTF) Roman"/>
          <w:color w:val="282827"/>
          <w:spacing w:val="-5"/>
          <w:sz w:val="18"/>
          <w:szCs w:val="18"/>
          <w:lang w:val="en-US"/>
        </w:rPr>
        <w:t xml:space="preserve"> </w:t>
      </w:r>
      <w:r w:rsidRPr="003E4CDE">
        <w:rPr>
          <w:rFonts w:ascii="Humnst777 BT (OTF) Roman" w:hAnsi="Humnst777 BT (OTF) Roman" w:cs="Humnst777 BT (OTF) Roman"/>
          <w:color w:val="282827"/>
          <w:sz w:val="18"/>
          <w:szCs w:val="18"/>
          <w:lang w:val="en-US"/>
        </w:rPr>
        <w:t>amenity</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of</w:t>
      </w:r>
      <w:r w:rsidRPr="003E4CDE">
        <w:rPr>
          <w:rFonts w:ascii="Humnst777 BT (OTF) Roman" w:hAnsi="Humnst777 BT (OTF) Roman" w:cs="Humnst777 BT (OTF) Roman"/>
          <w:color w:val="282827"/>
          <w:spacing w:val="-5"/>
          <w:sz w:val="18"/>
          <w:szCs w:val="18"/>
          <w:lang w:val="en-US"/>
        </w:rPr>
        <w:t xml:space="preserve"> </w:t>
      </w:r>
      <w:r w:rsidRPr="003E4CDE">
        <w:rPr>
          <w:rFonts w:ascii="Humnst777 BT (OTF) Roman" w:hAnsi="Humnst777 BT (OTF) Roman" w:cs="Humnst777 BT (OTF) Roman"/>
          <w:color w:val="282827"/>
          <w:sz w:val="18"/>
          <w:szCs w:val="18"/>
          <w:lang w:val="en-US"/>
        </w:rPr>
        <w:t>these</w:t>
      </w:r>
      <w:r w:rsidRPr="003E4CDE">
        <w:rPr>
          <w:rFonts w:ascii="Humnst777 BT (OTF) Roman" w:hAnsi="Humnst777 BT (OTF) Roman" w:cs="Humnst777 BT (OTF) Roman"/>
          <w:color w:val="282827"/>
          <w:spacing w:val="-5"/>
          <w:sz w:val="18"/>
          <w:szCs w:val="18"/>
          <w:lang w:val="en-US"/>
        </w:rPr>
        <w:t xml:space="preserve"> </w:t>
      </w:r>
      <w:r w:rsidRPr="003E4CDE">
        <w:rPr>
          <w:rFonts w:ascii="Humnst777 BT (OTF) Roman" w:hAnsi="Humnst777 BT (OTF) Roman" w:cs="Humnst777 BT (OTF) Roman"/>
          <w:color w:val="282827"/>
          <w:sz w:val="18"/>
          <w:szCs w:val="18"/>
          <w:lang w:val="en-US"/>
        </w:rPr>
        <w:t>new</w:t>
      </w:r>
      <w:r w:rsidRPr="003E4CDE">
        <w:rPr>
          <w:rFonts w:ascii="Humnst777 BT (OTF) Roman" w:hAnsi="Humnst777 BT (OTF) Roman" w:cs="Humnst777 BT (OTF) Roman"/>
          <w:color w:val="282827"/>
          <w:spacing w:val="-5"/>
          <w:sz w:val="18"/>
          <w:szCs w:val="18"/>
          <w:lang w:val="en-US"/>
        </w:rPr>
        <w:t xml:space="preserve"> </w:t>
      </w:r>
      <w:r w:rsidRPr="003E4CDE">
        <w:rPr>
          <w:rFonts w:ascii="Humnst777 BT (OTF) Roman" w:hAnsi="Humnst777 BT (OTF) Roman" w:cs="Humnst777 BT (OTF) Roman"/>
          <w:color w:val="282827"/>
          <w:sz w:val="18"/>
          <w:szCs w:val="18"/>
          <w:lang w:val="en-US"/>
        </w:rPr>
        <w:t>urban</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areas,</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non-standard</w:t>
      </w:r>
      <w:r w:rsidRPr="003E4CDE">
        <w:rPr>
          <w:rFonts w:ascii="Humnst777 BT (OTF) Roman" w:hAnsi="Humnst777 BT (OTF) Roman" w:cs="Humnst777 BT (OTF) Roman"/>
          <w:color w:val="282827"/>
          <w:spacing w:val="-5"/>
          <w:sz w:val="18"/>
          <w:szCs w:val="18"/>
          <w:lang w:val="en-US"/>
        </w:rPr>
        <w:t xml:space="preserve"> </w:t>
      </w:r>
      <w:r w:rsidRPr="003E4CDE">
        <w:rPr>
          <w:rFonts w:ascii="Humnst777 BT (OTF) Roman" w:hAnsi="Humnst777 BT (OTF) Roman" w:cs="Humnst777 BT (OTF) Roman"/>
          <w:color w:val="282827"/>
          <w:sz w:val="18"/>
          <w:szCs w:val="18"/>
          <w:lang w:val="en-US"/>
        </w:rPr>
        <w:t>road</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cross</w:t>
      </w:r>
      <w:r w:rsidRPr="003E4CDE">
        <w:rPr>
          <w:rFonts w:ascii="Humnst777 BT (OTF) Roman" w:hAnsi="Humnst777 BT (OTF) Roman" w:cs="Humnst777 BT (OTF) Roman"/>
          <w:color w:val="282827"/>
          <w:spacing w:val="-5"/>
          <w:sz w:val="18"/>
          <w:szCs w:val="18"/>
          <w:lang w:val="en-US"/>
        </w:rPr>
        <w:t xml:space="preserve"> </w:t>
      </w:r>
      <w:r w:rsidRPr="003E4CDE">
        <w:rPr>
          <w:rFonts w:ascii="Humnst777 BT (OTF) Roman" w:hAnsi="Humnst777 BT (OTF) Roman" w:cs="Humnst777 BT (OTF) Roman"/>
          <w:color w:val="282827"/>
          <w:sz w:val="18"/>
          <w:szCs w:val="18"/>
          <w:lang w:val="en-US"/>
        </w:rPr>
        <w:t>sections</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are</w:t>
      </w:r>
      <w:r w:rsidRPr="003E4CDE">
        <w:rPr>
          <w:rFonts w:ascii="Humnst777 BT (OTF) Roman" w:hAnsi="Humnst777 BT (OTF) Roman" w:cs="Humnst777 BT (OTF) Roman"/>
          <w:color w:val="282827"/>
          <w:w w:val="99"/>
          <w:sz w:val="18"/>
          <w:szCs w:val="18"/>
          <w:lang w:val="en-US"/>
        </w:rPr>
        <w:t xml:space="preserve"> </w:t>
      </w:r>
      <w:r w:rsidRPr="003E4CDE">
        <w:rPr>
          <w:rFonts w:ascii="Humnst777 BT (OTF) Roman" w:hAnsi="Humnst777 BT (OTF) Roman" w:cs="Humnst777 BT (OTF) Roman"/>
          <w:color w:val="282827"/>
          <w:sz w:val="18"/>
          <w:szCs w:val="18"/>
          <w:lang w:val="en-US"/>
        </w:rPr>
        <w:t>required.</w:t>
      </w:r>
      <w:r w:rsidRPr="003E4CDE">
        <w:rPr>
          <w:rFonts w:ascii="Humnst777 BT (OTF) Roman" w:hAnsi="Humnst777 BT (OTF) Roman" w:cs="Humnst777 BT (OTF) Roman"/>
          <w:color w:val="282827"/>
          <w:spacing w:val="44"/>
          <w:sz w:val="18"/>
          <w:szCs w:val="18"/>
          <w:lang w:val="en-US"/>
        </w:rPr>
        <w:t xml:space="preserve"> </w:t>
      </w:r>
      <w:r w:rsidRPr="003E4CDE">
        <w:rPr>
          <w:rFonts w:ascii="Humnst777 BT (OTF) Roman" w:hAnsi="Humnst777 BT (OTF) Roman" w:cs="Humnst777 BT (OTF) Roman"/>
          <w:color w:val="282827"/>
          <w:sz w:val="18"/>
          <w:szCs w:val="18"/>
          <w:lang w:val="en-US"/>
        </w:rPr>
        <w:t>Non-standard</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road</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cross</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sections</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will</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also</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be</w:t>
      </w:r>
      <w:r w:rsidRPr="003E4CDE">
        <w:rPr>
          <w:rFonts w:ascii="Humnst777 BT (OTF) Roman" w:hAnsi="Humnst777 BT (OTF) Roman" w:cs="Humnst777 BT (OTF) Roman"/>
          <w:color w:val="282827"/>
          <w:spacing w:val="-5"/>
          <w:sz w:val="18"/>
          <w:szCs w:val="18"/>
          <w:lang w:val="en-US"/>
        </w:rPr>
        <w:t xml:space="preserve"> </w:t>
      </w:r>
      <w:r w:rsidRPr="003E4CDE">
        <w:rPr>
          <w:rFonts w:ascii="Humnst777 BT (OTF) Roman" w:hAnsi="Humnst777 BT (OTF) Roman" w:cs="Humnst777 BT (OTF) Roman"/>
          <w:color w:val="282827"/>
          <w:sz w:val="18"/>
          <w:szCs w:val="18"/>
          <w:lang w:val="en-US"/>
        </w:rPr>
        <w:t>necessary</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to</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address local needs, such as fully sealed verges for high pedestrian traffic areas in town</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centres</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and</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opposite</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schools.</w:t>
      </w:r>
      <w:r w:rsidRPr="003E4CDE">
        <w:rPr>
          <w:rFonts w:ascii="Humnst777 BT (OTF) Roman" w:hAnsi="Humnst777 BT (OTF) Roman" w:cs="Humnst777 BT (OTF) Roman"/>
          <w:color w:val="282827"/>
          <w:spacing w:val="45"/>
          <w:sz w:val="18"/>
          <w:szCs w:val="18"/>
          <w:lang w:val="en-US"/>
        </w:rPr>
        <w:t xml:space="preserve"> </w:t>
      </w:r>
      <w:r w:rsidRPr="003E4CDE">
        <w:rPr>
          <w:rFonts w:ascii="Humnst777 BT (OTF) Roman" w:hAnsi="Humnst777 BT (OTF) Roman" w:cs="Humnst777 BT (OTF) Roman"/>
          <w:color w:val="282827"/>
          <w:sz w:val="18"/>
          <w:szCs w:val="18"/>
          <w:lang w:val="en-US"/>
        </w:rPr>
        <w:t>This</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PSP</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contains</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suggested</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non-standard</w:t>
      </w:r>
      <w:r w:rsidRPr="003E4CDE">
        <w:rPr>
          <w:rFonts w:ascii="Humnst777 BT (OTF) Roman" w:hAnsi="Humnst777 BT (OTF) Roman" w:cs="Humnst777 BT (OTF) Roman"/>
          <w:color w:val="282827"/>
          <w:w w:val="99"/>
          <w:sz w:val="18"/>
          <w:szCs w:val="18"/>
          <w:lang w:val="en-US"/>
        </w:rPr>
        <w:t xml:space="preserve"> </w:t>
      </w:r>
      <w:r w:rsidRPr="003E4CDE">
        <w:rPr>
          <w:rFonts w:ascii="Humnst777 BT (OTF) Roman" w:hAnsi="Humnst777 BT (OTF) Roman" w:cs="Humnst777 BT (OTF) Roman"/>
          <w:color w:val="282827"/>
          <w:sz w:val="18"/>
          <w:szCs w:val="18"/>
          <w:lang w:val="en-US"/>
        </w:rPr>
        <w:t>‘variation’</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road</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cross</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sections</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in</w:t>
      </w:r>
      <w:r w:rsidRPr="003E4CDE">
        <w:rPr>
          <w:rFonts w:ascii="Humnst777 BT (OTF) Roman" w:hAnsi="Humnst777 BT (OTF) Roman" w:cs="Humnst777 BT (OTF) Roman"/>
          <w:color w:val="000000"/>
          <w:sz w:val="18"/>
          <w:szCs w:val="18"/>
          <w:lang w:val="en-US"/>
        </w:rPr>
        <w:t>Appendix G</w:t>
      </w:r>
      <w:r w:rsidRPr="003E4CDE">
        <w:rPr>
          <w:rFonts w:ascii="Humnst777 BT (OTF) Roman" w:hAnsi="Humnst777 BT (OTF) Roman" w:cs="Humnst777 BT (OTF) Roman"/>
          <w:color w:val="282827"/>
          <w:sz w:val="18"/>
          <w:szCs w:val="18"/>
          <w:lang w:val="en-US"/>
        </w:rPr>
        <w:t>,</w:t>
      </w:r>
      <w:r w:rsidRPr="003E4CDE">
        <w:rPr>
          <w:rFonts w:ascii="Humnst777 BT (OTF) Roman" w:hAnsi="Humnst777 BT (OTF) Roman" w:cs="Humnst777 BT (OTF) Roman"/>
          <w:color w:val="282827"/>
          <w:spacing w:val="-5"/>
          <w:sz w:val="18"/>
          <w:szCs w:val="18"/>
          <w:lang w:val="en-US"/>
        </w:rPr>
        <w:t xml:space="preserve"> </w:t>
      </w:r>
      <w:r w:rsidRPr="003E4CDE">
        <w:rPr>
          <w:rFonts w:ascii="Humnst777 BT (OTF) Roman" w:hAnsi="Humnst777 BT (OTF) Roman" w:cs="Humnst777 BT (OTF) Roman"/>
          <w:color w:val="282827"/>
          <w:sz w:val="18"/>
          <w:szCs w:val="18"/>
          <w:lang w:val="en-US"/>
        </w:rPr>
        <w:t>however</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other</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non-standard</w:t>
      </w:r>
      <w:r w:rsidRPr="003E4CDE">
        <w:rPr>
          <w:rFonts w:ascii="Humnst777 BT (OTF) Roman" w:hAnsi="Humnst777 BT (OTF) Roman" w:cs="Humnst777 BT (OTF) Roman"/>
          <w:color w:val="282827"/>
          <w:w w:val="99"/>
          <w:sz w:val="18"/>
          <w:szCs w:val="18"/>
          <w:lang w:val="en-US"/>
        </w:rPr>
        <w:t xml:space="preserve"> </w:t>
      </w:r>
      <w:r w:rsidRPr="003E4CDE">
        <w:rPr>
          <w:rFonts w:ascii="Humnst777 BT (OTF) Roman" w:hAnsi="Humnst777 BT (OTF) Roman" w:cs="Humnst777 BT (OTF) Roman"/>
          <w:color w:val="282827"/>
          <w:sz w:val="18"/>
          <w:szCs w:val="18"/>
          <w:lang w:val="en-US"/>
        </w:rPr>
        <w:t>outcomes</w:t>
      </w:r>
      <w:r w:rsidRPr="003E4CDE">
        <w:rPr>
          <w:rFonts w:ascii="Humnst777 BT (OTF) Roman" w:hAnsi="Humnst777 BT (OTF) Roman" w:cs="Humnst777 BT (OTF) Roman"/>
          <w:color w:val="282827"/>
          <w:spacing w:val="-11"/>
          <w:sz w:val="18"/>
          <w:szCs w:val="18"/>
          <w:lang w:val="en-US"/>
        </w:rPr>
        <w:t xml:space="preserve"> </w:t>
      </w:r>
      <w:r w:rsidRPr="003E4CDE">
        <w:rPr>
          <w:rFonts w:ascii="Humnst777 BT (OTF) Roman" w:hAnsi="Humnst777 BT (OTF) Roman" w:cs="Humnst777 BT (OTF) Roman"/>
          <w:color w:val="282827"/>
          <w:sz w:val="18"/>
          <w:szCs w:val="18"/>
          <w:lang w:val="en-US"/>
        </w:rPr>
        <w:t>are</w:t>
      </w:r>
      <w:r w:rsidRPr="003E4CDE">
        <w:rPr>
          <w:rFonts w:ascii="Humnst777 BT (OTF) Roman" w:hAnsi="Humnst777 BT (OTF) Roman" w:cs="Humnst777 BT (OTF) Roman"/>
          <w:color w:val="282827"/>
          <w:spacing w:val="-10"/>
          <w:sz w:val="18"/>
          <w:szCs w:val="18"/>
          <w:lang w:val="en-US"/>
        </w:rPr>
        <w:t xml:space="preserve"> </w:t>
      </w:r>
      <w:r w:rsidRPr="003E4CDE">
        <w:rPr>
          <w:rFonts w:ascii="Humnst777 BT (OTF) Roman" w:hAnsi="Humnst777 BT (OTF) Roman" w:cs="Humnst777 BT (OTF) Roman"/>
          <w:color w:val="282827"/>
          <w:sz w:val="18"/>
          <w:szCs w:val="18"/>
          <w:lang w:val="en-US"/>
        </w:rPr>
        <w:t>encouraged.</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egular" w:hAnsi="Humnst777 BT (OTF) Regular" w:cs="Humnst777 BT (OTF) Regular"/>
          <w:color w:val="000000"/>
          <w:sz w:val="18"/>
          <w:szCs w:val="18"/>
          <w:lang w:val="en-US"/>
        </w:rPr>
      </w:pPr>
      <w:r w:rsidRPr="003E4CDE">
        <w:rPr>
          <w:rFonts w:ascii="Humnst777 BT (OTF) Roman" w:hAnsi="Humnst777 BT (OTF) Roman" w:cs="Humnst777 BT (OTF) Roman"/>
          <w:color w:val="282827"/>
          <w:spacing w:val="-4"/>
          <w:sz w:val="18"/>
          <w:szCs w:val="18"/>
          <w:lang w:val="en-US"/>
        </w:rPr>
        <w:t>F</w:t>
      </w:r>
      <w:r w:rsidRPr="003E4CDE">
        <w:rPr>
          <w:rFonts w:ascii="Humnst777 BT (OTF) Roman" w:hAnsi="Humnst777 BT (OTF) Roman" w:cs="Humnst777 BT (OTF) Roman"/>
          <w:color w:val="282827"/>
          <w:sz w:val="18"/>
          <w:szCs w:val="18"/>
          <w:lang w:val="en-US"/>
        </w:rPr>
        <w:t>or</w:t>
      </w:r>
      <w:r w:rsidRPr="003E4CDE">
        <w:rPr>
          <w:rFonts w:ascii="Humnst777 BT (OTF) Roman" w:hAnsi="Humnst777 BT (OTF) Roman" w:cs="Humnst777 BT (OTF) Roman"/>
          <w:color w:val="282827"/>
          <w:spacing w:val="-5"/>
          <w:sz w:val="18"/>
          <w:szCs w:val="18"/>
          <w:lang w:val="en-US"/>
        </w:rPr>
        <w:t xml:space="preserve"> </w:t>
      </w:r>
      <w:r w:rsidRPr="003E4CDE">
        <w:rPr>
          <w:rFonts w:ascii="Humnst777 BT (OTF) Roman" w:hAnsi="Humnst777 BT (OTF) Roman" w:cs="Humnst777 BT (OTF) Roman"/>
          <w:color w:val="282827"/>
          <w:sz w:val="18"/>
          <w:szCs w:val="18"/>
          <w:lang w:val="en-US"/>
        </w:rPr>
        <w:t>non-standard</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road</w:t>
      </w:r>
      <w:r w:rsidRPr="003E4CDE">
        <w:rPr>
          <w:rFonts w:ascii="Humnst777 BT (OTF) Roman" w:hAnsi="Humnst777 BT (OTF) Roman" w:cs="Humnst777 BT (OTF) Roman"/>
          <w:color w:val="282827"/>
          <w:spacing w:val="-5"/>
          <w:sz w:val="18"/>
          <w:szCs w:val="18"/>
          <w:lang w:val="en-US"/>
        </w:rPr>
        <w:t xml:space="preserve"> </w:t>
      </w:r>
      <w:r w:rsidRPr="003E4CDE">
        <w:rPr>
          <w:rFonts w:ascii="Humnst777 BT (OTF) Roman" w:hAnsi="Humnst777 BT (OTF) Roman" w:cs="Humnst777 BT (OTF) Roman"/>
          <w:color w:val="282827"/>
          <w:sz w:val="18"/>
          <w:szCs w:val="18"/>
          <w:lang w:val="en-US"/>
        </w:rPr>
        <w:t>cross</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sections</w:t>
      </w:r>
      <w:r w:rsidRPr="003E4CDE">
        <w:rPr>
          <w:rFonts w:ascii="Humnst777 BT (OTF) Roman" w:hAnsi="Humnst777 BT (OTF) Roman" w:cs="Humnst777 BT (OTF) Roman"/>
          <w:color w:val="282827"/>
          <w:spacing w:val="-5"/>
          <w:sz w:val="18"/>
          <w:szCs w:val="18"/>
          <w:lang w:val="en-US"/>
        </w:rPr>
        <w:t xml:space="preserve"> </w:t>
      </w:r>
      <w:r w:rsidRPr="003E4CDE">
        <w:rPr>
          <w:rFonts w:ascii="Humnst777 BT (OTF) Roman" w:hAnsi="Humnst777 BT (OTF) Roman" w:cs="Humnst777 BT (OTF) Roman"/>
          <w:color w:val="282827"/>
          <w:sz w:val="18"/>
          <w:szCs w:val="18"/>
          <w:lang w:val="en-US"/>
        </w:rPr>
        <w:t>where</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service</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placement</w:t>
      </w:r>
      <w:r w:rsidRPr="003E4CDE">
        <w:rPr>
          <w:rFonts w:ascii="Humnst777 BT (OTF) Roman" w:hAnsi="Humnst777 BT (OTF) Roman" w:cs="Humnst777 BT (OTF) Roman"/>
          <w:color w:val="282827"/>
          <w:spacing w:val="-5"/>
          <w:sz w:val="18"/>
          <w:szCs w:val="18"/>
          <w:lang w:val="en-US"/>
        </w:rPr>
        <w:t xml:space="preserve"> </w:t>
      </w:r>
      <w:r w:rsidRPr="003E4CDE">
        <w:rPr>
          <w:rFonts w:ascii="Humnst777 BT (OTF) Roman" w:hAnsi="Humnst777 BT (OTF) Roman" w:cs="Humnst777 BT (OTF) Roman"/>
          <w:color w:val="282827"/>
          <w:sz w:val="18"/>
          <w:szCs w:val="18"/>
          <w:lang w:val="en-US"/>
        </w:rPr>
        <w:t>guidance</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outlined in</w:t>
      </w:r>
      <w:r w:rsidRPr="003E4CDE">
        <w:rPr>
          <w:rFonts w:ascii="Humnst777 BT (OTF) Roman" w:hAnsi="Humnst777 BT (OTF) Roman" w:cs="Humnst777 BT (OTF) Roman"/>
          <w:color w:val="282827"/>
          <w:spacing w:val="-5"/>
          <w:sz w:val="18"/>
          <w:szCs w:val="18"/>
          <w:lang w:val="en-US"/>
        </w:rPr>
        <w:t xml:space="preserve"> </w:t>
      </w:r>
      <w:r w:rsidRPr="003E4CDE">
        <w:rPr>
          <w:rFonts w:ascii="Humnst777 BT (OTF) Roman" w:hAnsi="Humnst777 BT (OTF) Roman" w:cs="Humnst777 BT (OTF) Roman"/>
          <w:color w:val="282827"/>
          <w:sz w:val="18"/>
          <w:szCs w:val="18"/>
          <w:lang w:val="en-US"/>
        </w:rPr>
        <w:t>Figure</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003</w:t>
      </w:r>
      <w:r w:rsidRPr="003E4CDE">
        <w:rPr>
          <w:rFonts w:ascii="Humnst777 BT (OTF) Roman" w:hAnsi="Humnst777 BT (OTF) Roman" w:cs="Humnst777 BT (OTF) Roman"/>
          <w:color w:val="282827"/>
          <w:spacing w:val="-5"/>
          <w:sz w:val="18"/>
          <w:szCs w:val="18"/>
          <w:lang w:val="en-US"/>
        </w:rPr>
        <w:t xml:space="preserve"> </w:t>
      </w:r>
      <w:r w:rsidRPr="003E4CDE">
        <w:rPr>
          <w:rFonts w:ascii="Humnst777 BT (OTF) Roman" w:hAnsi="Humnst777 BT (OTF) Roman" w:cs="Humnst777 BT (OTF) Roman"/>
          <w:color w:val="282827"/>
          <w:sz w:val="18"/>
          <w:szCs w:val="18"/>
          <w:lang w:val="en-US"/>
        </w:rPr>
        <w:t>and</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004</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in</w:t>
      </w:r>
      <w:r w:rsidRPr="003E4CDE">
        <w:rPr>
          <w:rFonts w:ascii="Humnst777 BT (OTF) Roman" w:hAnsi="Humnst777 BT (OTF) Roman" w:cs="Humnst777 BT (OTF) Roman"/>
          <w:color w:val="282827"/>
          <w:spacing w:val="-5"/>
          <w:sz w:val="18"/>
          <w:szCs w:val="18"/>
          <w:lang w:val="en-US"/>
        </w:rPr>
        <w:t xml:space="preserve"> </w:t>
      </w:r>
      <w:r w:rsidRPr="003E4CDE">
        <w:rPr>
          <w:rFonts w:ascii="Humnst777 BT (OTF) Roman" w:hAnsi="Humnst777 BT (OTF) Roman" w:cs="Humnst777 BT (OTF) Roman"/>
          <w:color w:val="282827"/>
          <w:sz w:val="18"/>
          <w:szCs w:val="18"/>
          <w:lang w:val="en-US"/>
        </w:rPr>
        <w:t>the</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Engineering</w:t>
      </w:r>
      <w:r w:rsidRPr="003E4CDE">
        <w:rPr>
          <w:rFonts w:ascii="Humnst777 BT (OTF) Roman" w:hAnsi="Humnst777 BT (OTF) Roman" w:cs="Humnst777 BT (OTF) Roman"/>
          <w:color w:val="282827"/>
          <w:spacing w:val="-5"/>
          <w:sz w:val="18"/>
          <w:szCs w:val="18"/>
          <w:lang w:val="en-US"/>
        </w:rPr>
        <w:t xml:space="preserve"> </w:t>
      </w:r>
      <w:r w:rsidRPr="003E4CDE">
        <w:rPr>
          <w:rFonts w:ascii="Humnst777 BT (OTF) Roman" w:hAnsi="Humnst777 BT (OTF) Roman" w:cs="Humnst777 BT (OTF) Roman"/>
          <w:color w:val="282827"/>
          <w:sz w:val="18"/>
          <w:szCs w:val="18"/>
          <w:lang w:val="en-US"/>
        </w:rPr>
        <w:t>Design</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and</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Construction</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Manual</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for</w:t>
      </w:r>
      <w:r w:rsidRPr="003E4CDE">
        <w:rPr>
          <w:rFonts w:ascii="Humnst777 BT (OTF) Roman" w:hAnsi="Humnst777 BT (OTF) Roman" w:cs="Humnst777 BT (OTF) Roman"/>
          <w:color w:val="282827"/>
          <w:w w:val="99"/>
          <w:sz w:val="18"/>
          <w:szCs w:val="18"/>
          <w:lang w:val="en-US"/>
        </w:rPr>
        <w:t xml:space="preserve"> </w:t>
      </w:r>
      <w:r w:rsidRPr="003E4CDE">
        <w:rPr>
          <w:rFonts w:ascii="Humnst777 BT (OTF) Roman" w:hAnsi="Humnst777 BT (OTF) Roman" w:cs="Humnst777 BT (OTF) Roman"/>
          <w:color w:val="282827"/>
          <w:sz w:val="18"/>
          <w:szCs w:val="18"/>
          <w:lang w:val="en-US"/>
        </w:rPr>
        <w:t>Subdivision</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in</w:t>
      </w:r>
      <w:r w:rsidRPr="003E4CDE">
        <w:rPr>
          <w:rFonts w:ascii="Humnst777 BT (OTF) Roman" w:hAnsi="Humnst777 BT (OTF) Roman" w:cs="Humnst777 BT (OTF) Roman"/>
          <w:color w:val="282827"/>
          <w:spacing w:val="-2"/>
          <w:sz w:val="18"/>
          <w:szCs w:val="18"/>
          <w:lang w:val="en-US"/>
        </w:rPr>
        <w:t xml:space="preserve"> </w:t>
      </w:r>
      <w:r w:rsidRPr="003E4CDE">
        <w:rPr>
          <w:rFonts w:ascii="Humnst777 BT (OTF) Roman" w:hAnsi="Humnst777 BT (OTF) Roman" w:cs="Humnst777 BT (OTF) Roman"/>
          <w:color w:val="282827"/>
          <w:sz w:val="18"/>
          <w:szCs w:val="18"/>
          <w:lang w:val="en-US"/>
        </w:rPr>
        <w:t>Growth</w:t>
      </w:r>
      <w:r w:rsidRPr="003E4CDE">
        <w:rPr>
          <w:rFonts w:ascii="Humnst777 BT (OTF) Roman" w:hAnsi="Humnst777 BT (OTF) Roman" w:cs="Humnst777 BT (OTF) Roman"/>
          <w:color w:val="282827"/>
          <w:spacing w:val="-2"/>
          <w:sz w:val="18"/>
          <w:szCs w:val="18"/>
          <w:lang w:val="en-US"/>
        </w:rPr>
        <w:t xml:space="preserve"> </w:t>
      </w:r>
      <w:r w:rsidRPr="003E4CDE">
        <w:rPr>
          <w:rFonts w:ascii="Humnst777 BT (OTF) Roman" w:hAnsi="Humnst777 BT (OTF) Roman" w:cs="Humnst777 BT (OTF) Roman"/>
          <w:color w:val="282827"/>
          <w:sz w:val="18"/>
          <w:szCs w:val="18"/>
          <w:lang w:val="en-US"/>
        </w:rPr>
        <w:t>Areas</w:t>
      </w:r>
      <w:r w:rsidRPr="003E4CDE">
        <w:rPr>
          <w:rFonts w:ascii="Humnst777 BT (OTF) Roman" w:hAnsi="Humnst777 BT (OTF) Roman" w:cs="Humnst777 BT (OTF) Roman"/>
          <w:color w:val="282827"/>
          <w:spacing w:val="-2"/>
          <w:sz w:val="18"/>
          <w:szCs w:val="18"/>
          <w:lang w:val="en-US"/>
        </w:rPr>
        <w:t xml:space="preserve"> </w:t>
      </w:r>
      <w:r w:rsidRPr="003E4CDE">
        <w:rPr>
          <w:rFonts w:ascii="Humnst777 BT (OTF) Roman" w:hAnsi="Humnst777 BT (OTF) Roman" w:cs="Humnst777 BT (OTF) Roman"/>
          <w:color w:val="282827"/>
          <w:sz w:val="18"/>
          <w:szCs w:val="18"/>
          <w:lang w:val="en-US"/>
        </w:rPr>
        <w:t>(April</w:t>
      </w:r>
      <w:r w:rsidRPr="003E4CDE">
        <w:rPr>
          <w:rFonts w:ascii="Humnst777 BT (OTF) Roman" w:hAnsi="Humnst777 BT (OTF) Roman" w:cs="Humnst777 BT (OTF) Roman"/>
          <w:color w:val="282827"/>
          <w:spacing w:val="-4"/>
          <w:sz w:val="18"/>
          <w:szCs w:val="18"/>
          <w:lang w:val="en-US"/>
        </w:rPr>
        <w:t xml:space="preserve"> </w:t>
      </w:r>
      <w:r w:rsidRPr="003E4CDE">
        <w:rPr>
          <w:rFonts w:ascii="Humnst777 BT (OTF) Roman" w:hAnsi="Humnst777 BT (OTF) Roman" w:cs="Humnst777 BT (OTF) Roman"/>
          <w:color w:val="282827"/>
          <w:sz w:val="18"/>
          <w:szCs w:val="18"/>
          <w:lang w:val="en-US"/>
        </w:rPr>
        <w:t>2011)</w:t>
      </w:r>
      <w:r w:rsidRPr="003E4CDE">
        <w:rPr>
          <w:rFonts w:ascii="Humnst777 BT (OTF) Roman" w:hAnsi="Humnst777 BT (OTF) Roman" w:cs="Humnst777 BT (OTF) Roman"/>
          <w:color w:val="282827"/>
          <w:spacing w:val="47"/>
          <w:sz w:val="18"/>
          <w:szCs w:val="18"/>
          <w:lang w:val="en-US"/>
        </w:rPr>
        <w:t xml:space="preserve"> </w:t>
      </w:r>
      <w:r w:rsidRPr="003E4CDE">
        <w:rPr>
          <w:rFonts w:ascii="Humnst777 BT (OTF) Roman" w:hAnsi="Humnst777 BT (OTF) Roman" w:cs="Humnst777 BT (OTF) Roman"/>
          <w:color w:val="282827"/>
          <w:sz w:val="18"/>
          <w:szCs w:val="18"/>
          <w:lang w:val="en-US"/>
        </w:rPr>
        <w:t>is</w:t>
      </w:r>
      <w:r w:rsidRPr="003E4CDE">
        <w:rPr>
          <w:rFonts w:ascii="Humnst777 BT (OTF) Roman" w:hAnsi="Humnst777 BT (OTF) Roman" w:cs="Humnst777 BT (OTF) Roman"/>
          <w:color w:val="282827"/>
          <w:spacing w:val="-2"/>
          <w:sz w:val="18"/>
          <w:szCs w:val="18"/>
          <w:lang w:val="en-US"/>
        </w:rPr>
        <w:t xml:space="preserve"> </w:t>
      </w:r>
      <w:r w:rsidRPr="003E4CDE">
        <w:rPr>
          <w:rFonts w:ascii="Humnst777 BT (OTF) Roman" w:hAnsi="Humnst777 BT (OTF) Roman" w:cs="Humnst777 BT (OTF) Roman"/>
          <w:color w:val="282827"/>
          <w:sz w:val="18"/>
          <w:szCs w:val="18"/>
          <w:lang w:val="en-US"/>
        </w:rPr>
        <w:t>not</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applicable,</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the</w:t>
      </w:r>
      <w:r w:rsidRPr="003E4CDE">
        <w:rPr>
          <w:rFonts w:ascii="Humnst777 BT (OTF) Roman" w:hAnsi="Humnst777 BT (OTF) Roman" w:cs="Humnst777 BT (OTF) Roman"/>
          <w:color w:val="282827"/>
          <w:spacing w:val="-3"/>
          <w:sz w:val="18"/>
          <w:szCs w:val="18"/>
          <w:lang w:val="en-US"/>
        </w:rPr>
        <w:t xml:space="preserve"> </w:t>
      </w:r>
      <w:r w:rsidRPr="003E4CDE">
        <w:rPr>
          <w:rFonts w:ascii="Humnst777 BT (OTF) Roman" w:hAnsi="Humnst777 BT (OTF) Roman" w:cs="Humnst777 BT (OTF) Roman"/>
          <w:color w:val="282827"/>
          <w:sz w:val="18"/>
          <w:szCs w:val="18"/>
          <w:lang w:val="en-US"/>
        </w:rPr>
        <w:t>following</w:t>
      </w:r>
      <w:r w:rsidRPr="003E4CDE">
        <w:rPr>
          <w:rFonts w:ascii="Humnst777 BT (OTF) Roman" w:hAnsi="Humnst777 BT (OTF) Roman" w:cs="Humnst777 BT (OTF) Roman"/>
          <w:color w:val="282827"/>
          <w:spacing w:val="-2"/>
          <w:sz w:val="18"/>
          <w:szCs w:val="18"/>
          <w:lang w:val="en-US"/>
        </w:rPr>
        <w:t xml:space="preserve"> </w:t>
      </w:r>
      <w:r w:rsidRPr="003E4CDE">
        <w:rPr>
          <w:rFonts w:ascii="Humnst777 BT (OTF) Roman" w:hAnsi="Humnst777 BT (OTF) Roman" w:cs="Humnst777 BT (OTF) Roman"/>
          <w:color w:val="282827"/>
          <w:sz w:val="18"/>
          <w:szCs w:val="18"/>
          <w:lang w:val="en-US"/>
        </w:rPr>
        <w:t>service</w:t>
      </w:r>
      <w:r w:rsidRPr="003E4CDE">
        <w:rPr>
          <w:rFonts w:ascii="Humnst777 BT (OTF) Roman" w:hAnsi="Humnst777 BT (OTF) Roman" w:cs="Humnst777 BT (OTF) Roman"/>
          <w:color w:val="282827"/>
          <w:w w:val="99"/>
          <w:sz w:val="18"/>
          <w:szCs w:val="18"/>
          <w:lang w:val="en-US"/>
        </w:rPr>
        <w:t xml:space="preserve"> </w:t>
      </w:r>
      <w:r w:rsidRPr="003E4CDE">
        <w:rPr>
          <w:rFonts w:ascii="Humnst777 BT (OTF) Roman" w:hAnsi="Humnst777 BT (OTF) Roman" w:cs="Humnst777 BT (OTF) Roman"/>
          <w:color w:val="282827"/>
          <w:sz w:val="18"/>
          <w:szCs w:val="18"/>
          <w:lang w:val="en-US"/>
        </w:rPr>
        <w:t>placement guidelines will appl</w:t>
      </w:r>
      <w:r w:rsidRPr="003E4CDE">
        <w:rPr>
          <w:rFonts w:ascii="Humnst777 BT (OTF) Roman" w:hAnsi="Humnst777 BT (OTF) Roman" w:cs="Humnst777 BT (OTF) Roman"/>
          <w:color w:val="282827"/>
          <w:spacing w:val="-13"/>
          <w:sz w:val="18"/>
          <w:szCs w:val="18"/>
          <w:lang w:val="en-US"/>
        </w:rPr>
        <w:t>y</w:t>
      </w:r>
      <w:r w:rsidRPr="003E4CDE">
        <w:rPr>
          <w:rFonts w:ascii="Humnst777 BT (OTF) Roman" w:hAnsi="Humnst777 BT (OTF) Roman" w:cs="Humnst777 BT (OTF) Roman"/>
          <w:color w:val="282827"/>
          <w:sz w:val="18"/>
          <w:szCs w:val="18"/>
          <w:lang w:val="en-US"/>
        </w:rPr>
        <w:t>.</w:t>
      </w:r>
    </w:p>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r w:rsidRPr="003E4CDE">
        <w:rPr>
          <w:rFonts w:ascii="Humnst777 BT (OTF) Bold" w:hAnsi="Humnst777 BT (OTF) Bold" w:cs="Humnst777 BT (OTF) Bold"/>
          <w:b/>
          <w:bCs/>
          <w:color w:val="000000"/>
          <w:spacing w:val="-10"/>
          <w:lang w:val="en-US"/>
        </w:rPr>
        <w:t>T</w:t>
      </w:r>
      <w:r w:rsidRPr="003E4CDE">
        <w:rPr>
          <w:rFonts w:ascii="Humnst777 BT (OTF) Bold" w:hAnsi="Humnst777 BT (OTF) Bold" w:cs="Humnst777 BT (OTF) Bold"/>
          <w:b/>
          <w:bCs/>
          <w:color w:val="000000"/>
          <w:lang w:val="en-US"/>
        </w:rPr>
        <w:t>ABLE</w:t>
      </w:r>
      <w:r w:rsidRPr="003E4CDE">
        <w:rPr>
          <w:rFonts w:ascii="Humnst777 BT (OTF) Bold" w:hAnsi="Humnst777 BT (OTF) Bold" w:cs="Humnst777 BT (OTF) Bold"/>
          <w:b/>
          <w:bCs/>
          <w:color w:val="000000"/>
          <w:spacing w:val="-8"/>
          <w:lang w:val="en-US"/>
        </w:rPr>
        <w:t xml:space="preserve"> </w:t>
      </w:r>
      <w:r w:rsidRPr="003E4CDE">
        <w:rPr>
          <w:rFonts w:ascii="Humnst777 BT (OTF) Bold" w:hAnsi="Humnst777 BT (OTF) Bold" w:cs="Humnst777 BT (OTF) Bold"/>
          <w:b/>
          <w:bCs/>
          <w:color w:val="000000"/>
          <w:lang w:val="en-US"/>
        </w:rPr>
        <w:t>NOTES</w:t>
      </w:r>
    </w:p>
    <w:p w:rsidR="00187895" w:rsidRPr="003E4CDE" w:rsidRDefault="00187895" w:rsidP="00187895">
      <w:pPr>
        <w:tabs>
          <w:tab w:val="left" w:leader="dot" w:pos="283"/>
        </w:tabs>
        <w:suppressAutoHyphens/>
        <w:autoSpaceDE w:val="0"/>
        <w:autoSpaceDN w:val="0"/>
        <w:adjustRightInd w:val="0"/>
        <w:spacing w:before="57" w:after="57" w:line="216" w:lineRule="atLeast"/>
        <w:ind w:left="850" w:hanging="283"/>
        <w:textAlignment w:val="center"/>
        <w:rPr>
          <w:rFonts w:ascii="Humnst777 BT (OTF) Regular" w:hAnsi="Humnst777 BT (OTF) Regular" w:cs="Humnst777 BT (OTF) Regular"/>
          <w:color w:val="000000"/>
          <w:sz w:val="18"/>
          <w:szCs w:val="18"/>
          <w:lang w:val="en-US"/>
        </w:rPr>
      </w:pPr>
      <w:r w:rsidRPr="003E4CDE">
        <w:rPr>
          <w:rFonts w:ascii="Humnst777 BT (OTF) Regular" w:hAnsi="Humnst777 BT (OTF) Regular" w:cs="Humnst777 BT (OTF) Regular"/>
          <w:color w:val="000000"/>
          <w:sz w:val="18"/>
          <w:szCs w:val="18"/>
          <w:lang w:val="en-US"/>
        </w:rPr>
        <w:t>Trees are not to be placed directly over property service connections.</w:t>
      </w:r>
    </w:p>
    <w:p w:rsidR="00187895" w:rsidRPr="003E4CDE" w:rsidRDefault="00187895" w:rsidP="00187895">
      <w:pPr>
        <w:tabs>
          <w:tab w:val="left" w:leader="dot" w:pos="283"/>
        </w:tabs>
        <w:suppressAutoHyphens/>
        <w:autoSpaceDE w:val="0"/>
        <w:autoSpaceDN w:val="0"/>
        <w:adjustRightInd w:val="0"/>
        <w:spacing w:before="57" w:after="57" w:line="216" w:lineRule="atLeast"/>
        <w:ind w:left="850" w:hanging="283"/>
        <w:textAlignment w:val="center"/>
        <w:rPr>
          <w:rFonts w:ascii="Humnst777 BT (OTF) Regular" w:hAnsi="Humnst777 BT (OTF) Regular" w:cs="Humnst777 BT (OTF) Regular"/>
          <w:color w:val="000000"/>
          <w:sz w:val="18"/>
          <w:szCs w:val="18"/>
          <w:lang w:val="en-US"/>
        </w:rPr>
      </w:pPr>
      <w:r w:rsidRPr="003E4CDE">
        <w:rPr>
          <w:rFonts w:ascii="Humnst777 BT (OTF) Regular" w:hAnsi="Humnst777 BT (OTF) Regular" w:cs="Humnst777 BT (OTF) Regular"/>
          <w:color w:val="000000"/>
          <w:sz w:val="18"/>
          <w:szCs w:val="18"/>
          <w:lang w:val="en-US"/>
        </w:rPr>
        <w:t>Placement of services under road pavement is to be considered when service cannot be accommodated elsewhere in road reserve. Placement of services beneath edge of road pavement/parking bays is preferable to within traffic lanes.</w:t>
      </w:r>
    </w:p>
    <w:p w:rsidR="00187895" w:rsidRPr="003E4CDE" w:rsidRDefault="00187895" w:rsidP="00187895">
      <w:pPr>
        <w:tabs>
          <w:tab w:val="left" w:leader="dot" w:pos="283"/>
        </w:tabs>
        <w:suppressAutoHyphens/>
        <w:autoSpaceDE w:val="0"/>
        <w:autoSpaceDN w:val="0"/>
        <w:adjustRightInd w:val="0"/>
        <w:spacing w:before="57" w:after="57" w:line="216" w:lineRule="atLeast"/>
        <w:ind w:left="850" w:hanging="283"/>
        <w:textAlignment w:val="center"/>
        <w:rPr>
          <w:rFonts w:ascii="Humnst777 BT (OTF) Regular" w:hAnsi="Humnst777 BT (OTF) Regular" w:cs="Humnst777 BT (OTF) Regular"/>
          <w:color w:val="000000"/>
          <w:sz w:val="18"/>
          <w:szCs w:val="18"/>
          <w:lang w:val="en-US"/>
        </w:rPr>
      </w:pPr>
      <w:r w:rsidRPr="003E4CDE">
        <w:rPr>
          <w:rFonts w:ascii="Humnst777 BT (OTF) Regular" w:hAnsi="Humnst777 BT (OTF) Regular" w:cs="Humnst777 BT (OTF) Regular"/>
          <w:color w:val="000000"/>
          <w:sz w:val="18"/>
          <w:szCs w:val="18"/>
          <w:lang w:val="en-US"/>
        </w:rPr>
        <w:t>Where allotment size/frontage width allows adequate room to access and work on a pipe.</w:t>
      </w:r>
    </w:p>
    <w:p w:rsidR="00187895" w:rsidRPr="003E4CDE" w:rsidRDefault="00187895" w:rsidP="00187895">
      <w:pPr>
        <w:tabs>
          <w:tab w:val="left" w:leader="dot" w:pos="283"/>
        </w:tabs>
        <w:suppressAutoHyphens/>
        <w:autoSpaceDE w:val="0"/>
        <w:autoSpaceDN w:val="0"/>
        <w:adjustRightInd w:val="0"/>
        <w:spacing w:before="57" w:after="57" w:line="216" w:lineRule="atLeast"/>
        <w:ind w:left="850" w:hanging="283"/>
        <w:textAlignment w:val="center"/>
        <w:rPr>
          <w:rFonts w:ascii="Humnst777 BT (OTF) Regular" w:hAnsi="Humnst777 BT (OTF) Regular" w:cs="Humnst777 BT (OTF) Regular"/>
          <w:color w:val="000000"/>
          <w:sz w:val="18"/>
          <w:szCs w:val="18"/>
          <w:lang w:val="en-US"/>
        </w:rPr>
      </w:pPr>
      <w:r w:rsidRPr="003E4CDE">
        <w:rPr>
          <w:rFonts w:ascii="Humnst777 BT (OTF) Regular" w:hAnsi="Humnst777 BT (OTF) Regular" w:cs="Humnst777 BT (OTF) Regular"/>
          <w:color w:val="000000"/>
          <w:sz w:val="18"/>
          <w:szCs w:val="18"/>
          <w:lang w:val="en-US"/>
        </w:rPr>
        <w:t>Where connections to properties are within a pit in the pedestrian pavement/ footpath.</w:t>
      </w:r>
    </w:p>
    <w:tbl>
      <w:tblPr>
        <w:tblW w:w="9356" w:type="dxa"/>
        <w:tblInd w:w="-10" w:type="dxa"/>
        <w:tblLayout w:type="fixed"/>
        <w:tblCellMar>
          <w:left w:w="0" w:type="dxa"/>
          <w:right w:w="0" w:type="dxa"/>
        </w:tblCellMar>
        <w:tblLook w:val="0000" w:firstRow="0" w:lastRow="0" w:firstColumn="0" w:lastColumn="0" w:noHBand="0" w:noVBand="0"/>
      </w:tblPr>
      <w:tblGrid>
        <w:gridCol w:w="1418"/>
        <w:gridCol w:w="1106"/>
        <w:gridCol w:w="1049"/>
        <w:gridCol w:w="1105"/>
        <w:gridCol w:w="964"/>
        <w:gridCol w:w="992"/>
        <w:gridCol w:w="879"/>
        <w:gridCol w:w="1843"/>
      </w:tblGrid>
      <w:tr w:rsidR="00187895" w:rsidRPr="003E4CDE" w:rsidTr="003707F8">
        <w:trPr>
          <w:trHeight w:val="1690"/>
          <w:tblHeader/>
        </w:trPr>
        <w:tc>
          <w:tcPr>
            <w:tcW w:w="1418" w:type="dxa"/>
            <w:tcBorders>
              <w:top w:val="single" w:sz="8" w:space="0" w:color="FFFFFF"/>
              <w:left w:val="single" w:sz="8" w:space="0" w:color="FFFFFF"/>
              <w:bottom w:val="single" w:sz="8" w:space="0" w:color="747272"/>
              <w:right w:val="single" w:sz="8" w:space="0" w:color="000000"/>
            </w:tcBorders>
            <w:shd w:val="solid" w:color="FFFFFF" w:fill="auto"/>
            <w:tcMar>
              <w:top w:w="80" w:type="dxa"/>
              <w:left w:w="80" w:type="dxa"/>
              <w:bottom w:w="80" w:type="dxa"/>
              <w:right w:w="80" w:type="dxa"/>
            </w:tcMar>
          </w:tcPr>
          <w:p w:rsidR="00187895" w:rsidRPr="003E4CDE" w:rsidRDefault="00187895" w:rsidP="00187895">
            <w:pPr>
              <w:autoSpaceDE w:val="0"/>
              <w:autoSpaceDN w:val="0"/>
              <w:adjustRightInd w:val="0"/>
              <w:spacing w:after="0" w:line="240" w:lineRule="auto"/>
              <w:rPr>
                <w:rFonts w:ascii="Humnst777 BT (OTF) Roman" w:hAnsi="Humnst777 BT (OTF) Roman"/>
                <w:sz w:val="24"/>
                <w:szCs w:val="24"/>
              </w:rPr>
            </w:pPr>
          </w:p>
        </w:tc>
        <w:tc>
          <w:tcPr>
            <w:tcW w:w="1106" w:type="dxa"/>
            <w:tcBorders>
              <w:top w:val="single" w:sz="8" w:space="0" w:color="FFFFFF"/>
              <w:left w:val="single" w:sz="8" w:space="0" w:color="000000"/>
              <w:bottom w:val="single" w:sz="8" w:space="0" w:color="747272"/>
              <w:right w:val="single" w:sz="8" w:space="0" w:color="000000"/>
            </w:tcBorders>
            <w:shd w:val="solid" w:color="747272" w:fill="auto"/>
            <w:tcMar>
              <w:top w:w="80" w:type="dxa"/>
              <w:left w:w="80" w:type="dxa"/>
              <w:bottom w:w="80" w:type="dxa"/>
              <w:right w:w="80" w:type="dxa"/>
            </w:tcMar>
            <w:textDirection w:val="btLr"/>
            <w:vAlign w:val="center"/>
          </w:tcPr>
          <w:p w:rsidR="00187895" w:rsidRPr="003707F8" w:rsidRDefault="00187895" w:rsidP="00187895">
            <w:pPr>
              <w:tabs>
                <w:tab w:val="left" w:pos="283"/>
                <w:tab w:val="left" w:pos="567"/>
                <w:tab w:val="left" w:pos="680"/>
                <w:tab w:val="right" w:pos="8360"/>
              </w:tabs>
              <w:suppressAutoHyphens/>
              <w:autoSpaceDE w:val="0"/>
              <w:autoSpaceDN w:val="0"/>
              <w:adjustRightInd w:val="0"/>
              <w:spacing w:before="57" w:after="113" w:line="288" w:lineRule="auto"/>
              <w:ind w:right="113"/>
              <w:textAlignment w:val="center"/>
              <w:rPr>
                <w:rFonts w:ascii="Humnst777 BT (OTF) Bold" w:hAnsi="Humnst777 BT (OTF) Bold" w:cs="Humnst777 BT (OTF) Bold"/>
                <w:b/>
                <w:bCs/>
                <w:caps/>
                <w:color w:val="FFFFFF"/>
                <w:sz w:val="18"/>
                <w:lang w:val="en-US"/>
              </w:rPr>
            </w:pPr>
            <w:r w:rsidRPr="003707F8">
              <w:rPr>
                <w:rFonts w:ascii="Humnst777 BT (OTF) Bold" w:hAnsi="Humnst777 BT (OTF) Bold" w:cs="Humnst777 BT (OTF) Bold"/>
                <w:b/>
                <w:bCs/>
                <w:caps/>
                <w:color w:val="FFFFFF"/>
                <w:sz w:val="18"/>
                <w:lang w:val="en-US"/>
              </w:rPr>
              <w:t>Under pedestrian pavement</w:t>
            </w:r>
          </w:p>
        </w:tc>
        <w:tc>
          <w:tcPr>
            <w:tcW w:w="1049" w:type="dxa"/>
            <w:tcBorders>
              <w:top w:val="single" w:sz="8" w:space="0" w:color="FFFFFF"/>
              <w:left w:val="single" w:sz="8" w:space="0" w:color="000000"/>
              <w:bottom w:val="single" w:sz="8" w:space="0" w:color="747272"/>
              <w:right w:val="single" w:sz="8" w:space="0" w:color="000000"/>
            </w:tcBorders>
            <w:shd w:val="solid" w:color="747272" w:fill="auto"/>
            <w:tcMar>
              <w:top w:w="80" w:type="dxa"/>
              <w:left w:w="80" w:type="dxa"/>
              <w:bottom w:w="80" w:type="dxa"/>
              <w:right w:w="80" w:type="dxa"/>
            </w:tcMar>
            <w:textDirection w:val="btLr"/>
            <w:vAlign w:val="center"/>
          </w:tcPr>
          <w:p w:rsidR="00187895" w:rsidRPr="003707F8" w:rsidRDefault="00187895" w:rsidP="00187895">
            <w:pPr>
              <w:tabs>
                <w:tab w:val="left" w:pos="283"/>
                <w:tab w:val="left" w:pos="567"/>
                <w:tab w:val="left" w:pos="680"/>
                <w:tab w:val="right" w:pos="8360"/>
              </w:tabs>
              <w:suppressAutoHyphens/>
              <w:autoSpaceDE w:val="0"/>
              <w:autoSpaceDN w:val="0"/>
              <w:adjustRightInd w:val="0"/>
              <w:spacing w:before="57" w:after="113" w:line="288" w:lineRule="auto"/>
              <w:ind w:right="113"/>
              <w:textAlignment w:val="center"/>
              <w:rPr>
                <w:rFonts w:ascii="Humnst777 BT (OTF) Bold" w:hAnsi="Humnst777 BT (OTF) Bold" w:cs="Humnst777 BT (OTF) Bold"/>
                <w:b/>
                <w:bCs/>
                <w:caps/>
                <w:color w:val="FFFFFF"/>
                <w:sz w:val="18"/>
                <w:lang w:val="en-US"/>
              </w:rPr>
            </w:pPr>
            <w:r w:rsidRPr="003707F8">
              <w:rPr>
                <w:rFonts w:ascii="Humnst777 BT (OTF) Bold" w:hAnsi="Humnst777 BT (OTF) Bold" w:cs="Humnst777 BT (OTF) Bold"/>
                <w:b/>
                <w:bCs/>
                <w:caps/>
                <w:color w:val="FFFFFF"/>
                <w:sz w:val="18"/>
                <w:lang w:val="en-US"/>
              </w:rPr>
              <w:t>Under nature strips</w:t>
            </w:r>
          </w:p>
        </w:tc>
        <w:tc>
          <w:tcPr>
            <w:tcW w:w="1105" w:type="dxa"/>
            <w:tcBorders>
              <w:top w:val="single" w:sz="8" w:space="0" w:color="FFFFFF"/>
              <w:left w:val="single" w:sz="8" w:space="0" w:color="000000"/>
              <w:bottom w:val="single" w:sz="8" w:space="0" w:color="747272"/>
              <w:right w:val="single" w:sz="8" w:space="0" w:color="000000"/>
            </w:tcBorders>
            <w:shd w:val="solid" w:color="747272" w:fill="auto"/>
            <w:tcMar>
              <w:top w:w="80" w:type="dxa"/>
              <w:left w:w="80" w:type="dxa"/>
              <w:bottom w:w="80" w:type="dxa"/>
              <w:right w:w="80" w:type="dxa"/>
            </w:tcMar>
            <w:textDirection w:val="btLr"/>
            <w:vAlign w:val="center"/>
          </w:tcPr>
          <w:p w:rsidR="00187895" w:rsidRPr="003707F8" w:rsidRDefault="00187895" w:rsidP="00187895">
            <w:pPr>
              <w:tabs>
                <w:tab w:val="left" w:pos="283"/>
                <w:tab w:val="left" w:pos="567"/>
                <w:tab w:val="left" w:pos="680"/>
                <w:tab w:val="right" w:pos="8360"/>
              </w:tabs>
              <w:suppressAutoHyphens/>
              <w:autoSpaceDE w:val="0"/>
              <w:autoSpaceDN w:val="0"/>
              <w:adjustRightInd w:val="0"/>
              <w:spacing w:before="57" w:after="113" w:line="288" w:lineRule="auto"/>
              <w:ind w:right="113"/>
              <w:textAlignment w:val="center"/>
              <w:rPr>
                <w:rFonts w:ascii="Humnst777 BT (OTF) Bold" w:hAnsi="Humnst777 BT (OTF) Bold" w:cs="Humnst777 BT (OTF) Bold"/>
                <w:b/>
                <w:bCs/>
                <w:caps/>
                <w:color w:val="FFFFFF"/>
                <w:sz w:val="18"/>
                <w:lang w:val="en-US"/>
              </w:rPr>
            </w:pPr>
            <w:r w:rsidRPr="003707F8">
              <w:rPr>
                <w:rFonts w:ascii="Humnst777 BT (OTF) Bold" w:hAnsi="Humnst777 BT (OTF) Bold" w:cs="Humnst777 BT (OTF) Bold"/>
                <w:b/>
                <w:bCs/>
                <w:caps/>
                <w:color w:val="FFFFFF"/>
                <w:sz w:val="18"/>
                <w:lang w:val="en-US"/>
              </w:rPr>
              <w:t>Directly under trees1</w:t>
            </w:r>
          </w:p>
        </w:tc>
        <w:tc>
          <w:tcPr>
            <w:tcW w:w="964" w:type="dxa"/>
            <w:tcBorders>
              <w:top w:val="single" w:sz="8" w:space="0" w:color="FFFFFF"/>
              <w:left w:val="single" w:sz="8" w:space="0" w:color="000000"/>
              <w:bottom w:val="single" w:sz="8" w:space="0" w:color="747272"/>
              <w:right w:val="single" w:sz="8" w:space="0" w:color="000000"/>
            </w:tcBorders>
            <w:shd w:val="solid" w:color="747272" w:fill="auto"/>
            <w:tcMar>
              <w:top w:w="80" w:type="dxa"/>
              <w:left w:w="80" w:type="dxa"/>
              <w:bottom w:w="80" w:type="dxa"/>
              <w:right w:w="80" w:type="dxa"/>
            </w:tcMar>
            <w:textDirection w:val="btLr"/>
            <w:vAlign w:val="center"/>
          </w:tcPr>
          <w:p w:rsidR="00187895" w:rsidRPr="003707F8" w:rsidRDefault="00187895" w:rsidP="00187895">
            <w:pPr>
              <w:tabs>
                <w:tab w:val="left" w:pos="283"/>
                <w:tab w:val="left" w:pos="567"/>
                <w:tab w:val="left" w:pos="680"/>
                <w:tab w:val="right" w:pos="8360"/>
              </w:tabs>
              <w:suppressAutoHyphens/>
              <w:autoSpaceDE w:val="0"/>
              <w:autoSpaceDN w:val="0"/>
              <w:adjustRightInd w:val="0"/>
              <w:spacing w:before="57" w:after="113" w:line="288" w:lineRule="auto"/>
              <w:ind w:right="113"/>
              <w:textAlignment w:val="center"/>
              <w:rPr>
                <w:rFonts w:ascii="Humnst777 BT (OTF) Bold" w:hAnsi="Humnst777 BT (OTF) Bold" w:cs="Humnst777 BT (OTF) Bold"/>
                <w:b/>
                <w:bCs/>
                <w:caps/>
                <w:color w:val="FFFFFF"/>
                <w:sz w:val="18"/>
                <w:lang w:val="en-US"/>
              </w:rPr>
            </w:pPr>
            <w:r w:rsidRPr="003707F8">
              <w:rPr>
                <w:rFonts w:ascii="Humnst777 BT (OTF) Bold" w:hAnsi="Humnst777 BT (OTF) Bold" w:cs="Humnst777 BT (OTF) Bold"/>
                <w:b/>
                <w:bCs/>
                <w:caps/>
                <w:color w:val="FFFFFF"/>
                <w:sz w:val="18"/>
                <w:lang w:val="en-US"/>
              </w:rPr>
              <w:t>UNDER KERB</w:t>
            </w:r>
          </w:p>
        </w:tc>
        <w:tc>
          <w:tcPr>
            <w:tcW w:w="992" w:type="dxa"/>
            <w:tcBorders>
              <w:top w:val="single" w:sz="8" w:space="0" w:color="FFFFFF"/>
              <w:left w:val="single" w:sz="8" w:space="0" w:color="000000"/>
              <w:bottom w:val="single" w:sz="8" w:space="0" w:color="747272"/>
              <w:right w:val="single" w:sz="8" w:space="0" w:color="000000"/>
            </w:tcBorders>
            <w:shd w:val="solid" w:color="747272" w:fill="auto"/>
            <w:tcMar>
              <w:top w:w="80" w:type="dxa"/>
              <w:left w:w="80" w:type="dxa"/>
              <w:bottom w:w="80" w:type="dxa"/>
              <w:right w:w="80" w:type="dxa"/>
            </w:tcMar>
            <w:textDirection w:val="btLr"/>
            <w:vAlign w:val="center"/>
          </w:tcPr>
          <w:p w:rsidR="00187895" w:rsidRPr="003707F8" w:rsidRDefault="00187895" w:rsidP="00187895">
            <w:pPr>
              <w:tabs>
                <w:tab w:val="left" w:pos="283"/>
                <w:tab w:val="left" w:pos="567"/>
                <w:tab w:val="left" w:pos="680"/>
                <w:tab w:val="right" w:pos="8360"/>
              </w:tabs>
              <w:suppressAutoHyphens/>
              <w:autoSpaceDE w:val="0"/>
              <w:autoSpaceDN w:val="0"/>
              <w:adjustRightInd w:val="0"/>
              <w:spacing w:before="57" w:after="113" w:line="288" w:lineRule="auto"/>
              <w:ind w:right="113"/>
              <w:textAlignment w:val="center"/>
              <w:rPr>
                <w:rFonts w:ascii="Humnst777 BT (OTF) Bold" w:hAnsi="Humnst777 BT (OTF) Bold" w:cs="Humnst777 BT (OTF) Bold"/>
                <w:b/>
                <w:bCs/>
                <w:caps/>
                <w:color w:val="FFFFFF"/>
                <w:sz w:val="18"/>
                <w:lang w:val="en-US"/>
              </w:rPr>
            </w:pPr>
            <w:r w:rsidRPr="003707F8">
              <w:rPr>
                <w:rFonts w:ascii="Humnst777 BT (OTF) Bold" w:hAnsi="Humnst777 BT (OTF) Bold" w:cs="Humnst777 BT (OTF) Bold"/>
                <w:b/>
                <w:bCs/>
                <w:caps/>
                <w:color w:val="FFFFFF"/>
                <w:sz w:val="18"/>
                <w:lang w:val="en-US"/>
              </w:rPr>
              <w:t>Under road pavement2</w:t>
            </w:r>
          </w:p>
        </w:tc>
        <w:tc>
          <w:tcPr>
            <w:tcW w:w="879" w:type="dxa"/>
            <w:tcBorders>
              <w:top w:val="single" w:sz="8" w:space="0" w:color="FFFFFF"/>
              <w:left w:val="single" w:sz="8" w:space="0" w:color="000000"/>
              <w:bottom w:val="single" w:sz="8" w:space="0" w:color="747272"/>
              <w:right w:val="single" w:sz="8" w:space="0" w:color="000000"/>
            </w:tcBorders>
            <w:shd w:val="solid" w:color="747272" w:fill="auto"/>
            <w:tcMar>
              <w:top w:w="80" w:type="dxa"/>
              <w:left w:w="80" w:type="dxa"/>
              <w:bottom w:w="80" w:type="dxa"/>
              <w:right w:w="80" w:type="dxa"/>
            </w:tcMar>
            <w:textDirection w:val="btLr"/>
            <w:vAlign w:val="center"/>
          </w:tcPr>
          <w:p w:rsidR="00187895" w:rsidRPr="003707F8" w:rsidRDefault="00187895" w:rsidP="00187895">
            <w:pPr>
              <w:tabs>
                <w:tab w:val="left" w:pos="283"/>
                <w:tab w:val="left" w:pos="567"/>
                <w:tab w:val="left" w:pos="680"/>
                <w:tab w:val="right" w:pos="8360"/>
              </w:tabs>
              <w:suppressAutoHyphens/>
              <w:autoSpaceDE w:val="0"/>
              <w:autoSpaceDN w:val="0"/>
              <w:adjustRightInd w:val="0"/>
              <w:spacing w:before="57" w:after="113" w:line="288" w:lineRule="auto"/>
              <w:ind w:right="113"/>
              <w:textAlignment w:val="center"/>
              <w:rPr>
                <w:rFonts w:ascii="Humnst777 BT (OTF) Bold" w:hAnsi="Humnst777 BT (OTF) Bold" w:cs="Humnst777 BT (OTF) Bold"/>
                <w:b/>
                <w:bCs/>
                <w:caps/>
                <w:color w:val="FFFFFF"/>
                <w:sz w:val="18"/>
                <w:lang w:val="en-US"/>
              </w:rPr>
            </w:pPr>
            <w:r w:rsidRPr="003707F8">
              <w:rPr>
                <w:rFonts w:ascii="Humnst777 BT (OTF) Bold" w:hAnsi="Humnst777 BT (OTF) Bold" w:cs="Humnst777 BT (OTF) Bold"/>
                <w:b/>
                <w:bCs/>
                <w:caps/>
                <w:color w:val="FFFFFF"/>
                <w:sz w:val="18"/>
                <w:lang w:val="en-US"/>
              </w:rPr>
              <w:t>Within allotments</w:t>
            </w:r>
          </w:p>
        </w:tc>
        <w:tc>
          <w:tcPr>
            <w:tcW w:w="1843" w:type="dxa"/>
            <w:tcBorders>
              <w:top w:val="single" w:sz="8" w:space="0" w:color="FFFFFF"/>
              <w:left w:val="single" w:sz="8" w:space="0" w:color="000000"/>
              <w:bottom w:val="single" w:sz="8" w:space="0" w:color="747272"/>
              <w:right w:val="single" w:sz="8" w:space="0" w:color="FFFFFF"/>
            </w:tcBorders>
            <w:shd w:val="solid" w:color="747272" w:fill="auto"/>
            <w:tcMar>
              <w:top w:w="80" w:type="dxa"/>
              <w:left w:w="80" w:type="dxa"/>
              <w:bottom w:w="80" w:type="dxa"/>
              <w:right w:w="80" w:type="dxa"/>
            </w:tcMar>
            <w:textDirection w:val="btLr"/>
            <w:vAlign w:val="center"/>
          </w:tcPr>
          <w:p w:rsidR="00187895" w:rsidRPr="003E4CDE" w:rsidRDefault="00187895" w:rsidP="00187895">
            <w:pPr>
              <w:tabs>
                <w:tab w:val="left" w:pos="283"/>
                <w:tab w:val="left" w:pos="567"/>
                <w:tab w:val="left" w:pos="680"/>
                <w:tab w:val="right" w:pos="8360"/>
              </w:tabs>
              <w:suppressAutoHyphens/>
              <w:autoSpaceDE w:val="0"/>
              <w:autoSpaceDN w:val="0"/>
              <w:adjustRightInd w:val="0"/>
              <w:spacing w:before="57" w:after="113" w:line="288" w:lineRule="auto"/>
              <w:ind w:right="113"/>
              <w:textAlignment w:val="center"/>
              <w:rPr>
                <w:rFonts w:ascii="Humnst777 BT (OTF) Bold" w:hAnsi="Humnst777 BT (OTF) Bold" w:cs="Humnst777 BT (OTF) Bold"/>
                <w:b/>
                <w:bCs/>
                <w:caps/>
                <w:color w:val="FFFFFF"/>
                <w:lang w:val="en-US"/>
              </w:rPr>
            </w:pPr>
            <w:r w:rsidRPr="003E4CDE">
              <w:rPr>
                <w:rFonts w:ascii="Humnst777 BT (OTF) Bold" w:hAnsi="Humnst777 BT (OTF) Bold" w:cs="Humnst777 BT (OTF) Bold"/>
                <w:b/>
                <w:bCs/>
                <w:caps/>
                <w:color w:val="FFFFFF"/>
                <w:lang w:val="en-US"/>
              </w:rPr>
              <w:t>Notes</w:t>
            </w:r>
          </w:p>
        </w:tc>
      </w:tr>
      <w:tr w:rsidR="00187895" w:rsidRPr="003E4CDE" w:rsidTr="003707F8">
        <w:trPr>
          <w:trHeight w:val="60"/>
        </w:trPr>
        <w:tc>
          <w:tcPr>
            <w:tcW w:w="1418" w:type="dxa"/>
            <w:tcBorders>
              <w:top w:val="single" w:sz="8" w:space="0" w:color="747272"/>
              <w:left w:val="single" w:sz="8" w:space="0" w:color="FFFFFF"/>
              <w:bottom w:val="single" w:sz="8" w:space="0" w:color="747272"/>
              <w:right w:val="single" w:sz="8" w:space="0" w:color="000000"/>
            </w:tcBorders>
            <w:shd w:val="solid" w:color="747272" w:fill="auto"/>
            <w:tcMar>
              <w:top w:w="80" w:type="dxa"/>
              <w:left w:w="80" w:type="dxa"/>
              <w:bottom w:w="80" w:type="dxa"/>
              <w:right w:w="80" w:type="dxa"/>
            </w:tcMar>
            <w:vAlign w:val="center"/>
          </w:tcPr>
          <w:p w:rsidR="00187895" w:rsidRPr="003707F8" w:rsidRDefault="00187895" w:rsidP="00187895">
            <w:pPr>
              <w:tabs>
                <w:tab w:val="left" w:pos="283"/>
                <w:tab w:val="left" w:pos="567"/>
                <w:tab w:val="left" w:pos="680"/>
                <w:tab w:val="right" w:pos="8360"/>
              </w:tabs>
              <w:suppressAutoHyphens/>
              <w:autoSpaceDE w:val="0"/>
              <w:autoSpaceDN w:val="0"/>
              <w:adjustRightInd w:val="0"/>
              <w:spacing w:before="57" w:after="113" w:line="288" w:lineRule="auto"/>
              <w:ind w:right="113"/>
              <w:textAlignment w:val="center"/>
              <w:rPr>
                <w:rFonts w:ascii="Humnst777 BT (OTF) Bold" w:hAnsi="Humnst777 BT (OTF) Bold" w:cs="Humnst777 BT (OTF) Bold"/>
                <w:b/>
                <w:bCs/>
                <w:caps/>
                <w:color w:val="FFFFFF"/>
                <w:sz w:val="18"/>
                <w:lang w:val="en-US"/>
              </w:rPr>
            </w:pPr>
            <w:r w:rsidRPr="003707F8">
              <w:rPr>
                <w:rFonts w:ascii="Humnst777 BT (OTF) Bold" w:hAnsi="Humnst777 BT (OTF) Bold" w:cs="Humnst777 BT (OTF) Bold"/>
                <w:b/>
                <w:bCs/>
                <w:caps/>
                <w:color w:val="FFFFFF"/>
                <w:sz w:val="18"/>
                <w:lang w:val="en-US"/>
              </w:rPr>
              <w:t>Sewer</w:t>
            </w:r>
          </w:p>
        </w:tc>
        <w:tc>
          <w:tcPr>
            <w:tcW w:w="1106"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Possible</w:t>
            </w:r>
          </w:p>
        </w:tc>
        <w:tc>
          <w:tcPr>
            <w:tcW w:w="1049"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Preferred</w:t>
            </w:r>
          </w:p>
        </w:tc>
        <w:tc>
          <w:tcPr>
            <w:tcW w:w="1105"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Possible</w:t>
            </w:r>
          </w:p>
        </w:tc>
        <w:tc>
          <w:tcPr>
            <w:tcW w:w="964"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No</w:t>
            </w:r>
          </w:p>
        </w:tc>
        <w:tc>
          <w:tcPr>
            <w:tcW w:w="992"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Possible</w:t>
            </w:r>
          </w:p>
        </w:tc>
        <w:tc>
          <w:tcPr>
            <w:tcW w:w="879"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Possible</w:t>
            </w:r>
            <w:r w:rsidRPr="003E4CDE">
              <w:rPr>
                <w:rFonts w:ascii="Humnst777 BT (OTF)" w:hAnsi="Humnst777 BT (OTF)" w:cs="Humnst777 BT (OTF)"/>
                <w:color w:val="000000"/>
                <w:sz w:val="18"/>
                <w:szCs w:val="18"/>
                <w:vertAlign w:val="superscript"/>
                <w:lang w:val="en-US"/>
              </w:rPr>
              <w:t>3</w:t>
            </w:r>
          </w:p>
        </w:tc>
        <w:tc>
          <w:tcPr>
            <w:tcW w:w="1843" w:type="dxa"/>
            <w:tcBorders>
              <w:top w:val="single" w:sz="8" w:space="0" w:color="000000"/>
              <w:left w:val="single" w:sz="8" w:space="0" w:color="000000"/>
              <w:bottom w:val="single" w:sz="8" w:space="0" w:color="000000"/>
              <w:right w:val="single" w:sz="8" w:space="0" w:color="FFFFFF"/>
            </w:tcBorders>
            <w:shd w:val="solid" w:color="00728D" w:fill="auto"/>
            <w:tcMar>
              <w:top w:w="80" w:type="dxa"/>
              <w:left w:w="80" w:type="dxa"/>
              <w:bottom w:w="80" w:type="dxa"/>
              <w:right w:w="80" w:type="dxa"/>
            </w:tcMar>
          </w:tcPr>
          <w:p w:rsidR="00187895" w:rsidRPr="003E4CDE" w:rsidRDefault="00187895" w:rsidP="00187895">
            <w:pPr>
              <w:autoSpaceDE w:val="0"/>
              <w:autoSpaceDN w:val="0"/>
              <w:adjustRightInd w:val="0"/>
              <w:spacing w:after="0" w:line="240" w:lineRule="auto"/>
              <w:rPr>
                <w:rFonts w:ascii="Humnst777 BT (OTF) Roman" w:hAnsi="Humnst777 BT (OTF) Roman"/>
                <w:sz w:val="24"/>
                <w:szCs w:val="24"/>
              </w:rPr>
            </w:pPr>
          </w:p>
        </w:tc>
      </w:tr>
      <w:tr w:rsidR="00187895" w:rsidRPr="003E4CDE" w:rsidTr="003707F8">
        <w:trPr>
          <w:trHeight w:val="510"/>
        </w:trPr>
        <w:tc>
          <w:tcPr>
            <w:tcW w:w="1418" w:type="dxa"/>
            <w:tcBorders>
              <w:top w:val="single" w:sz="8" w:space="0" w:color="747272"/>
              <w:left w:val="single" w:sz="8" w:space="0" w:color="FFFFFF"/>
              <w:bottom w:val="single" w:sz="8" w:space="0" w:color="747272"/>
              <w:right w:val="single" w:sz="8" w:space="0" w:color="000000"/>
            </w:tcBorders>
            <w:shd w:val="solid" w:color="747272" w:fill="auto"/>
            <w:tcMar>
              <w:top w:w="80" w:type="dxa"/>
              <w:left w:w="80" w:type="dxa"/>
              <w:bottom w:w="80" w:type="dxa"/>
              <w:right w:w="80" w:type="dxa"/>
            </w:tcMar>
            <w:vAlign w:val="center"/>
          </w:tcPr>
          <w:p w:rsidR="00187895" w:rsidRPr="003707F8" w:rsidRDefault="00187895" w:rsidP="00187895">
            <w:pPr>
              <w:tabs>
                <w:tab w:val="left" w:pos="283"/>
                <w:tab w:val="left" w:pos="567"/>
                <w:tab w:val="left" w:pos="680"/>
                <w:tab w:val="right" w:pos="8360"/>
              </w:tabs>
              <w:suppressAutoHyphens/>
              <w:autoSpaceDE w:val="0"/>
              <w:autoSpaceDN w:val="0"/>
              <w:adjustRightInd w:val="0"/>
              <w:spacing w:before="57" w:after="113" w:line="288" w:lineRule="auto"/>
              <w:ind w:right="113"/>
              <w:textAlignment w:val="center"/>
              <w:rPr>
                <w:rFonts w:ascii="Humnst777 BT (OTF) Bold" w:hAnsi="Humnst777 BT (OTF) Bold" w:cs="Humnst777 BT (OTF) Bold"/>
                <w:b/>
                <w:bCs/>
                <w:caps/>
                <w:color w:val="FFFFFF"/>
                <w:sz w:val="18"/>
                <w:lang w:val="en-US"/>
              </w:rPr>
            </w:pPr>
            <w:r w:rsidRPr="003707F8">
              <w:rPr>
                <w:rFonts w:ascii="Humnst777 BT (OTF) Bold" w:hAnsi="Humnst777 BT (OTF) Bold" w:cs="Humnst777 BT (OTF) Bold"/>
                <w:b/>
                <w:bCs/>
                <w:caps/>
                <w:color w:val="FFFFFF"/>
                <w:sz w:val="18"/>
                <w:lang w:val="en-US"/>
              </w:rPr>
              <w:t>Potable Water</w:t>
            </w:r>
          </w:p>
        </w:tc>
        <w:tc>
          <w:tcPr>
            <w:tcW w:w="1106"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Possible</w:t>
            </w:r>
            <w:r w:rsidRPr="003E4CDE">
              <w:rPr>
                <w:rFonts w:ascii="Humnst777 BT (OTF)" w:hAnsi="Humnst777 BT (OTF)" w:cs="Humnst777 BT (OTF)"/>
                <w:color w:val="000000"/>
                <w:sz w:val="18"/>
                <w:szCs w:val="18"/>
                <w:vertAlign w:val="superscript"/>
                <w:lang w:val="en-US"/>
              </w:rPr>
              <w:t>4</w:t>
            </w:r>
          </w:p>
        </w:tc>
        <w:tc>
          <w:tcPr>
            <w:tcW w:w="1049"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Preferred</w:t>
            </w:r>
          </w:p>
        </w:tc>
        <w:tc>
          <w:tcPr>
            <w:tcW w:w="1105"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Preferred</w:t>
            </w:r>
          </w:p>
        </w:tc>
        <w:tc>
          <w:tcPr>
            <w:tcW w:w="964"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No</w:t>
            </w:r>
          </w:p>
        </w:tc>
        <w:tc>
          <w:tcPr>
            <w:tcW w:w="992"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Possible</w:t>
            </w:r>
          </w:p>
        </w:tc>
        <w:tc>
          <w:tcPr>
            <w:tcW w:w="879"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No</w:t>
            </w:r>
          </w:p>
        </w:tc>
        <w:tc>
          <w:tcPr>
            <w:tcW w:w="1843" w:type="dxa"/>
            <w:tcBorders>
              <w:top w:val="single" w:sz="8" w:space="0" w:color="000000"/>
              <w:left w:val="single" w:sz="8" w:space="0" w:color="000000"/>
              <w:bottom w:val="single" w:sz="8" w:space="0" w:color="000000"/>
              <w:right w:val="single" w:sz="8" w:space="0" w:color="FFFFFF"/>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Can be placed in combined trench with gas</w:t>
            </w:r>
          </w:p>
        </w:tc>
      </w:tr>
      <w:tr w:rsidR="00187895" w:rsidRPr="003E4CDE" w:rsidTr="003707F8">
        <w:trPr>
          <w:trHeight w:val="60"/>
        </w:trPr>
        <w:tc>
          <w:tcPr>
            <w:tcW w:w="1418" w:type="dxa"/>
            <w:tcBorders>
              <w:top w:val="single" w:sz="8" w:space="0" w:color="747272"/>
              <w:left w:val="single" w:sz="8" w:space="0" w:color="FFFFFF"/>
              <w:bottom w:val="single" w:sz="8" w:space="0" w:color="747272"/>
              <w:right w:val="single" w:sz="8" w:space="0" w:color="000000"/>
            </w:tcBorders>
            <w:shd w:val="solid" w:color="747272" w:fill="auto"/>
            <w:tcMar>
              <w:top w:w="80" w:type="dxa"/>
              <w:left w:w="80" w:type="dxa"/>
              <w:bottom w:w="80" w:type="dxa"/>
              <w:right w:w="80" w:type="dxa"/>
            </w:tcMar>
            <w:vAlign w:val="center"/>
          </w:tcPr>
          <w:p w:rsidR="00187895" w:rsidRPr="003707F8" w:rsidRDefault="00187895" w:rsidP="00187895">
            <w:pPr>
              <w:tabs>
                <w:tab w:val="left" w:pos="283"/>
                <w:tab w:val="left" w:pos="567"/>
                <w:tab w:val="left" w:pos="680"/>
                <w:tab w:val="right" w:pos="8360"/>
              </w:tabs>
              <w:suppressAutoHyphens/>
              <w:autoSpaceDE w:val="0"/>
              <w:autoSpaceDN w:val="0"/>
              <w:adjustRightInd w:val="0"/>
              <w:spacing w:before="57" w:after="113" w:line="288" w:lineRule="auto"/>
              <w:ind w:right="113"/>
              <w:textAlignment w:val="center"/>
              <w:rPr>
                <w:rFonts w:ascii="Humnst777 BT (OTF) Bold" w:hAnsi="Humnst777 BT (OTF) Bold" w:cs="Humnst777 BT (OTF) Bold"/>
                <w:b/>
                <w:bCs/>
                <w:caps/>
                <w:color w:val="FFFFFF"/>
                <w:sz w:val="18"/>
                <w:lang w:val="en-US"/>
              </w:rPr>
            </w:pPr>
            <w:r w:rsidRPr="003707F8">
              <w:rPr>
                <w:rFonts w:ascii="Humnst777 BT (OTF) Bold" w:hAnsi="Humnst777 BT (OTF) Bold" w:cs="Humnst777 BT (OTF) Bold"/>
                <w:b/>
                <w:bCs/>
                <w:caps/>
                <w:color w:val="FFFFFF"/>
                <w:sz w:val="18"/>
                <w:lang w:val="en-US"/>
              </w:rPr>
              <w:t>Recycled Water</w:t>
            </w:r>
          </w:p>
        </w:tc>
        <w:tc>
          <w:tcPr>
            <w:tcW w:w="1106"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Possible</w:t>
            </w:r>
            <w:r w:rsidRPr="003E4CDE">
              <w:rPr>
                <w:rFonts w:ascii="Humnst777 BT (OTF)" w:hAnsi="Humnst777 BT (OTF)" w:cs="Humnst777 BT (OTF)"/>
                <w:color w:val="000000"/>
                <w:sz w:val="18"/>
                <w:szCs w:val="18"/>
                <w:vertAlign w:val="superscript"/>
                <w:lang w:val="en-US"/>
              </w:rPr>
              <w:t>4</w:t>
            </w:r>
          </w:p>
        </w:tc>
        <w:tc>
          <w:tcPr>
            <w:tcW w:w="1049"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Preferred</w:t>
            </w:r>
          </w:p>
        </w:tc>
        <w:tc>
          <w:tcPr>
            <w:tcW w:w="1105"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Preferred</w:t>
            </w:r>
          </w:p>
        </w:tc>
        <w:tc>
          <w:tcPr>
            <w:tcW w:w="964"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No</w:t>
            </w:r>
          </w:p>
        </w:tc>
        <w:tc>
          <w:tcPr>
            <w:tcW w:w="992"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Possible</w:t>
            </w:r>
          </w:p>
        </w:tc>
        <w:tc>
          <w:tcPr>
            <w:tcW w:w="879"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No</w:t>
            </w:r>
          </w:p>
        </w:tc>
        <w:tc>
          <w:tcPr>
            <w:tcW w:w="1843" w:type="dxa"/>
            <w:tcBorders>
              <w:top w:val="single" w:sz="8" w:space="0" w:color="000000"/>
              <w:left w:val="single" w:sz="8" w:space="0" w:color="000000"/>
              <w:bottom w:val="single" w:sz="8" w:space="0" w:color="000000"/>
              <w:right w:val="single" w:sz="8" w:space="0" w:color="FFFFFF"/>
            </w:tcBorders>
            <w:shd w:val="solid" w:color="00728D" w:fill="auto"/>
            <w:tcMar>
              <w:top w:w="80" w:type="dxa"/>
              <w:left w:w="80" w:type="dxa"/>
              <w:bottom w:w="80" w:type="dxa"/>
              <w:right w:w="80" w:type="dxa"/>
            </w:tcMar>
          </w:tcPr>
          <w:p w:rsidR="00187895" w:rsidRPr="003E4CDE" w:rsidRDefault="00187895" w:rsidP="00187895">
            <w:pPr>
              <w:autoSpaceDE w:val="0"/>
              <w:autoSpaceDN w:val="0"/>
              <w:adjustRightInd w:val="0"/>
              <w:spacing w:after="0" w:line="240" w:lineRule="auto"/>
              <w:rPr>
                <w:rFonts w:ascii="Humnst777 BT (OTF) Roman" w:hAnsi="Humnst777 BT (OTF) Roman"/>
                <w:sz w:val="24"/>
                <w:szCs w:val="24"/>
              </w:rPr>
            </w:pPr>
          </w:p>
        </w:tc>
      </w:tr>
      <w:tr w:rsidR="00187895" w:rsidRPr="003E4CDE" w:rsidTr="003707F8">
        <w:trPr>
          <w:trHeight w:val="60"/>
        </w:trPr>
        <w:tc>
          <w:tcPr>
            <w:tcW w:w="1418" w:type="dxa"/>
            <w:tcBorders>
              <w:top w:val="single" w:sz="8" w:space="0" w:color="747272"/>
              <w:left w:val="single" w:sz="8" w:space="0" w:color="FFFFFF"/>
              <w:bottom w:val="single" w:sz="8" w:space="0" w:color="747272"/>
              <w:right w:val="single" w:sz="8" w:space="0" w:color="000000"/>
            </w:tcBorders>
            <w:shd w:val="solid" w:color="747272" w:fill="auto"/>
            <w:tcMar>
              <w:top w:w="80" w:type="dxa"/>
              <w:left w:w="80" w:type="dxa"/>
              <w:bottom w:w="80" w:type="dxa"/>
              <w:right w:w="80" w:type="dxa"/>
            </w:tcMar>
            <w:vAlign w:val="center"/>
          </w:tcPr>
          <w:p w:rsidR="00187895" w:rsidRPr="003707F8" w:rsidRDefault="00187895" w:rsidP="00187895">
            <w:pPr>
              <w:tabs>
                <w:tab w:val="left" w:pos="283"/>
                <w:tab w:val="left" w:pos="567"/>
                <w:tab w:val="left" w:pos="680"/>
                <w:tab w:val="right" w:pos="8360"/>
              </w:tabs>
              <w:suppressAutoHyphens/>
              <w:autoSpaceDE w:val="0"/>
              <w:autoSpaceDN w:val="0"/>
              <w:adjustRightInd w:val="0"/>
              <w:spacing w:before="57" w:after="113" w:line="288" w:lineRule="auto"/>
              <w:ind w:right="113"/>
              <w:textAlignment w:val="center"/>
              <w:rPr>
                <w:rFonts w:ascii="Humnst777 BT (OTF) Bold" w:hAnsi="Humnst777 BT (OTF) Bold" w:cs="Humnst777 BT (OTF) Bold"/>
                <w:b/>
                <w:bCs/>
                <w:caps/>
                <w:color w:val="FFFFFF"/>
                <w:sz w:val="18"/>
                <w:lang w:val="en-US"/>
              </w:rPr>
            </w:pPr>
            <w:r w:rsidRPr="003707F8">
              <w:rPr>
                <w:rFonts w:ascii="Humnst777 BT (OTF) Bold" w:hAnsi="Humnst777 BT (OTF) Bold" w:cs="Humnst777 BT (OTF) Bold"/>
                <w:b/>
                <w:bCs/>
                <w:caps/>
                <w:color w:val="FFFFFF"/>
                <w:sz w:val="18"/>
                <w:lang w:val="en-US"/>
              </w:rPr>
              <w:t>Gas</w:t>
            </w:r>
          </w:p>
        </w:tc>
        <w:tc>
          <w:tcPr>
            <w:tcW w:w="1106"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Possible</w:t>
            </w:r>
            <w:r w:rsidRPr="003E4CDE">
              <w:rPr>
                <w:rFonts w:ascii="Humnst777 BT (OTF)" w:hAnsi="Humnst777 BT (OTF)" w:cs="Humnst777 BT (OTF)"/>
                <w:color w:val="000000"/>
                <w:sz w:val="18"/>
                <w:szCs w:val="18"/>
                <w:vertAlign w:val="superscript"/>
                <w:lang w:val="en-US"/>
              </w:rPr>
              <w:t>4</w:t>
            </w:r>
          </w:p>
        </w:tc>
        <w:tc>
          <w:tcPr>
            <w:tcW w:w="1049"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Preferred</w:t>
            </w:r>
          </w:p>
        </w:tc>
        <w:tc>
          <w:tcPr>
            <w:tcW w:w="1105"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Preferred</w:t>
            </w:r>
          </w:p>
        </w:tc>
        <w:tc>
          <w:tcPr>
            <w:tcW w:w="964"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No</w:t>
            </w:r>
          </w:p>
        </w:tc>
        <w:tc>
          <w:tcPr>
            <w:tcW w:w="992"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No</w:t>
            </w:r>
          </w:p>
        </w:tc>
        <w:tc>
          <w:tcPr>
            <w:tcW w:w="879"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No</w:t>
            </w:r>
          </w:p>
        </w:tc>
        <w:tc>
          <w:tcPr>
            <w:tcW w:w="1843" w:type="dxa"/>
            <w:tcBorders>
              <w:top w:val="single" w:sz="8" w:space="0" w:color="000000"/>
              <w:left w:val="single" w:sz="8" w:space="0" w:color="000000"/>
              <w:bottom w:val="single" w:sz="8" w:space="0" w:color="000000"/>
              <w:right w:val="single" w:sz="8" w:space="0" w:color="FFFFFF"/>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Can be placed in combined trench with potable water</w:t>
            </w:r>
          </w:p>
        </w:tc>
      </w:tr>
      <w:tr w:rsidR="00187895" w:rsidRPr="003E4CDE" w:rsidTr="003707F8">
        <w:trPr>
          <w:trHeight w:val="60"/>
        </w:trPr>
        <w:tc>
          <w:tcPr>
            <w:tcW w:w="1418" w:type="dxa"/>
            <w:tcBorders>
              <w:top w:val="single" w:sz="8" w:space="0" w:color="747272"/>
              <w:left w:val="single" w:sz="8" w:space="0" w:color="FFFFFF"/>
              <w:bottom w:val="single" w:sz="8" w:space="0" w:color="747272"/>
              <w:right w:val="single" w:sz="8" w:space="0" w:color="000000"/>
            </w:tcBorders>
            <w:shd w:val="solid" w:color="747272" w:fill="auto"/>
            <w:tcMar>
              <w:top w:w="80" w:type="dxa"/>
              <w:left w:w="80" w:type="dxa"/>
              <w:bottom w:w="80" w:type="dxa"/>
              <w:right w:w="80" w:type="dxa"/>
            </w:tcMar>
            <w:vAlign w:val="center"/>
          </w:tcPr>
          <w:p w:rsidR="00187895" w:rsidRPr="003707F8" w:rsidRDefault="00187895" w:rsidP="00187895">
            <w:pPr>
              <w:tabs>
                <w:tab w:val="left" w:pos="283"/>
                <w:tab w:val="left" w:pos="567"/>
                <w:tab w:val="left" w:pos="680"/>
                <w:tab w:val="right" w:pos="8360"/>
              </w:tabs>
              <w:suppressAutoHyphens/>
              <w:autoSpaceDE w:val="0"/>
              <w:autoSpaceDN w:val="0"/>
              <w:adjustRightInd w:val="0"/>
              <w:spacing w:before="57" w:after="113" w:line="288" w:lineRule="auto"/>
              <w:ind w:right="113"/>
              <w:textAlignment w:val="center"/>
              <w:rPr>
                <w:rFonts w:ascii="Humnst777 BT (OTF) Bold" w:hAnsi="Humnst777 BT (OTF) Bold" w:cs="Humnst777 BT (OTF) Bold"/>
                <w:b/>
                <w:bCs/>
                <w:caps/>
                <w:color w:val="FFFFFF"/>
                <w:sz w:val="18"/>
                <w:lang w:val="en-US"/>
              </w:rPr>
            </w:pPr>
            <w:r w:rsidRPr="003707F8">
              <w:rPr>
                <w:rFonts w:ascii="Humnst777 BT (OTF) Bold" w:hAnsi="Humnst777 BT (OTF) Bold" w:cs="Humnst777 BT (OTF) Bold"/>
                <w:b/>
                <w:bCs/>
                <w:caps/>
                <w:color w:val="FFFFFF"/>
                <w:sz w:val="18"/>
                <w:lang w:val="en-US"/>
              </w:rPr>
              <w:t>Electricity</w:t>
            </w:r>
          </w:p>
        </w:tc>
        <w:tc>
          <w:tcPr>
            <w:tcW w:w="1106"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Preferred</w:t>
            </w:r>
            <w:r w:rsidRPr="003E4CDE">
              <w:rPr>
                <w:rFonts w:ascii="Humnst777 BT (OTF)" w:hAnsi="Humnst777 BT (OTF)" w:cs="Humnst777 BT (OTF)"/>
                <w:color w:val="000000"/>
                <w:sz w:val="18"/>
                <w:szCs w:val="18"/>
                <w:vertAlign w:val="superscript"/>
                <w:lang w:val="en-US"/>
              </w:rPr>
              <w:t>4</w:t>
            </w:r>
          </w:p>
        </w:tc>
        <w:tc>
          <w:tcPr>
            <w:tcW w:w="1049"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Possible</w:t>
            </w:r>
          </w:p>
        </w:tc>
        <w:tc>
          <w:tcPr>
            <w:tcW w:w="1105"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Possible</w:t>
            </w:r>
          </w:p>
        </w:tc>
        <w:tc>
          <w:tcPr>
            <w:tcW w:w="964"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No</w:t>
            </w:r>
          </w:p>
        </w:tc>
        <w:tc>
          <w:tcPr>
            <w:tcW w:w="992"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No</w:t>
            </w:r>
          </w:p>
        </w:tc>
        <w:tc>
          <w:tcPr>
            <w:tcW w:w="879"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No</w:t>
            </w:r>
          </w:p>
        </w:tc>
        <w:tc>
          <w:tcPr>
            <w:tcW w:w="1843" w:type="dxa"/>
            <w:tcBorders>
              <w:top w:val="single" w:sz="8" w:space="0" w:color="000000"/>
              <w:left w:val="single" w:sz="8" w:space="0" w:color="000000"/>
              <w:bottom w:val="single" w:sz="8" w:space="0" w:color="000000"/>
              <w:right w:val="single" w:sz="8" w:space="0" w:color="FFFFFF"/>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Pits to be placed either fully in footpath or nature strip</w:t>
            </w:r>
          </w:p>
        </w:tc>
      </w:tr>
      <w:tr w:rsidR="00187895" w:rsidRPr="003E4CDE" w:rsidTr="003707F8">
        <w:trPr>
          <w:trHeight w:val="325"/>
        </w:trPr>
        <w:tc>
          <w:tcPr>
            <w:tcW w:w="1418" w:type="dxa"/>
            <w:tcBorders>
              <w:top w:val="single" w:sz="8" w:space="0" w:color="747272"/>
              <w:left w:val="single" w:sz="8" w:space="0" w:color="FFFFFF"/>
              <w:bottom w:val="single" w:sz="8" w:space="0" w:color="747272"/>
              <w:right w:val="single" w:sz="8" w:space="0" w:color="000000"/>
            </w:tcBorders>
            <w:shd w:val="solid" w:color="747272" w:fill="auto"/>
            <w:tcMar>
              <w:top w:w="80" w:type="dxa"/>
              <w:left w:w="80" w:type="dxa"/>
              <w:bottom w:w="80" w:type="dxa"/>
              <w:right w:w="80" w:type="dxa"/>
            </w:tcMar>
            <w:vAlign w:val="center"/>
          </w:tcPr>
          <w:p w:rsidR="00187895" w:rsidRPr="003707F8" w:rsidRDefault="00187895" w:rsidP="00187895">
            <w:pPr>
              <w:tabs>
                <w:tab w:val="left" w:pos="283"/>
                <w:tab w:val="left" w:pos="567"/>
                <w:tab w:val="left" w:pos="680"/>
                <w:tab w:val="right" w:pos="8360"/>
              </w:tabs>
              <w:suppressAutoHyphens/>
              <w:autoSpaceDE w:val="0"/>
              <w:autoSpaceDN w:val="0"/>
              <w:adjustRightInd w:val="0"/>
              <w:spacing w:before="57" w:after="113" w:line="288" w:lineRule="auto"/>
              <w:ind w:right="113"/>
              <w:textAlignment w:val="center"/>
              <w:rPr>
                <w:rFonts w:ascii="Humnst777 BT (OTF) Bold" w:hAnsi="Humnst777 BT (OTF) Bold" w:cs="Humnst777 BT (OTF) Bold"/>
                <w:b/>
                <w:bCs/>
                <w:caps/>
                <w:color w:val="FFFFFF"/>
                <w:sz w:val="18"/>
                <w:lang w:val="en-US"/>
              </w:rPr>
            </w:pPr>
            <w:r w:rsidRPr="003707F8">
              <w:rPr>
                <w:rFonts w:ascii="Humnst777 BT (OTF) Bold" w:hAnsi="Humnst777 BT (OTF) Bold" w:cs="Humnst777 BT (OTF) Bold"/>
                <w:b/>
                <w:bCs/>
                <w:caps/>
                <w:color w:val="FFFFFF"/>
                <w:sz w:val="18"/>
                <w:lang w:val="en-US"/>
              </w:rPr>
              <w:t>FTTH/ Telco</w:t>
            </w:r>
          </w:p>
        </w:tc>
        <w:tc>
          <w:tcPr>
            <w:tcW w:w="1106"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Preferred</w:t>
            </w:r>
            <w:r w:rsidRPr="003E4CDE">
              <w:rPr>
                <w:rFonts w:ascii="Humnst777 BT (OTF)" w:hAnsi="Humnst777 BT (OTF)" w:cs="Humnst777 BT (OTF)"/>
                <w:color w:val="000000"/>
                <w:sz w:val="18"/>
                <w:szCs w:val="18"/>
                <w:vertAlign w:val="superscript"/>
                <w:lang w:val="en-US"/>
              </w:rPr>
              <w:t>4</w:t>
            </w:r>
          </w:p>
        </w:tc>
        <w:tc>
          <w:tcPr>
            <w:tcW w:w="1049"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Possible</w:t>
            </w:r>
          </w:p>
        </w:tc>
        <w:tc>
          <w:tcPr>
            <w:tcW w:w="1105"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Possible</w:t>
            </w:r>
          </w:p>
        </w:tc>
        <w:tc>
          <w:tcPr>
            <w:tcW w:w="964"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No</w:t>
            </w:r>
          </w:p>
        </w:tc>
        <w:tc>
          <w:tcPr>
            <w:tcW w:w="992"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No</w:t>
            </w:r>
          </w:p>
        </w:tc>
        <w:tc>
          <w:tcPr>
            <w:tcW w:w="879"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No</w:t>
            </w:r>
          </w:p>
        </w:tc>
        <w:tc>
          <w:tcPr>
            <w:tcW w:w="1843" w:type="dxa"/>
            <w:tcBorders>
              <w:top w:val="single" w:sz="8" w:space="0" w:color="000000"/>
              <w:left w:val="single" w:sz="8" w:space="0" w:color="000000"/>
              <w:bottom w:val="single" w:sz="8" w:space="0" w:color="000000"/>
              <w:right w:val="single" w:sz="8" w:space="0" w:color="FFFFFF"/>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Pits to be placed either fully in footpath or nature strip</w:t>
            </w:r>
          </w:p>
        </w:tc>
      </w:tr>
      <w:tr w:rsidR="00187895" w:rsidRPr="003E4CDE" w:rsidTr="003707F8">
        <w:trPr>
          <w:trHeight w:val="60"/>
        </w:trPr>
        <w:tc>
          <w:tcPr>
            <w:tcW w:w="1418" w:type="dxa"/>
            <w:tcBorders>
              <w:top w:val="single" w:sz="8" w:space="0" w:color="747272"/>
              <w:left w:val="single" w:sz="8" w:space="0" w:color="FFFFFF"/>
              <w:bottom w:val="single" w:sz="8" w:space="0" w:color="747272"/>
              <w:right w:val="single" w:sz="8" w:space="0" w:color="000000"/>
            </w:tcBorders>
            <w:shd w:val="solid" w:color="747272" w:fill="auto"/>
            <w:tcMar>
              <w:top w:w="80" w:type="dxa"/>
              <w:left w:w="80" w:type="dxa"/>
              <w:bottom w:w="80" w:type="dxa"/>
              <w:right w:w="80" w:type="dxa"/>
            </w:tcMar>
            <w:vAlign w:val="center"/>
          </w:tcPr>
          <w:p w:rsidR="00187895" w:rsidRPr="003707F8" w:rsidRDefault="00187895" w:rsidP="00187895">
            <w:pPr>
              <w:tabs>
                <w:tab w:val="left" w:pos="283"/>
                <w:tab w:val="left" w:pos="567"/>
                <w:tab w:val="left" w:pos="680"/>
                <w:tab w:val="right" w:pos="8360"/>
              </w:tabs>
              <w:suppressAutoHyphens/>
              <w:autoSpaceDE w:val="0"/>
              <w:autoSpaceDN w:val="0"/>
              <w:adjustRightInd w:val="0"/>
              <w:spacing w:before="57" w:after="113" w:line="288" w:lineRule="auto"/>
              <w:ind w:right="113"/>
              <w:textAlignment w:val="center"/>
              <w:rPr>
                <w:rFonts w:ascii="Humnst777 BT (OTF) Bold" w:hAnsi="Humnst777 BT (OTF) Bold" w:cs="Humnst777 BT (OTF) Bold"/>
                <w:b/>
                <w:bCs/>
                <w:caps/>
                <w:color w:val="FFFFFF"/>
                <w:sz w:val="18"/>
                <w:lang w:val="en-US"/>
              </w:rPr>
            </w:pPr>
            <w:r w:rsidRPr="003707F8">
              <w:rPr>
                <w:rFonts w:ascii="Humnst777 BT (OTF) Bold" w:hAnsi="Humnst777 BT (OTF) Bold" w:cs="Humnst777 BT (OTF) Bold"/>
                <w:b/>
                <w:bCs/>
                <w:caps/>
                <w:color w:val="FFFFFF"/>
                <w:sz w:val="18"/>
                <w:lang w:val="en-US"/>
              </w:rPr>
              <w:t>Drainage</w:t>
            </w:r>
          </w:p>
        </w:tc>
        <w:tc>
          <w:tcPr>
            <w:tcW w:w="1106"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Possible</w:t>
            </w:r>
          </w:p>
        </w:tc>
        <w:tc>
          <w:tcPr>
            <w:tcW w:w="1049"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Possible</w:t>
            </w:r>
          </w:p>
        </w:tc>
        <w:tc>
          <w:tcPr>
            <w:tcW w:w="1105"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Possible</w:t>
            </w:r>
          </w:p>
        </w:tc>
        <w:tc>
          <w:tcPr>
            <w:tcW w:w="964"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Preferred</w:t>
            </w:r>
          </w:p>
        </w:tc>
        <w:tc>
          <w:tcPr>
            <w:tcW w:w="992"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Preferred</w:t>
            </w:r>
          </w:p>
        </w:tc>
        <w:tc>
          <w:tcPr>
            <w:tcW w:w="879" w:type="dxa"/>
            <w:tcBorders>
              <w:top w:val="single" w:sz="8" w:space="0" w:color="000000"/>
              <w:left w:val="single" w:sz="8" w:space="0" w:color="000000"/>
              <w:bottom w:val="single" w:sz="8" w:space="0" w:color="000000"/>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Possible</w:t>
            </w:r>
            <w:r w:rsidRPr="003E4CDE">
              <w:rPr>
                <w:rFonts w:ascii="Humnst777 BT (OTF)" w:hAnsi="Humnst777 BT (OTF)" w:cs="Humnst777 BT (OTF)"/>
                <w:color w:val="000000"/>
                <w:sz w:val="18"/>
                <w:szCs w:val="18"/>
                <w:vertAlign w:val="superscript"/>
                <w:lang w:val="en-US"/>
              </w:rPr>
              <w:t>3</w:t>
            </w:r>
          </w:p>
        </w:tc>
        <w:tc>
          <w:tcPr>
            <w:tcW w:w="1843" w:type="dxa"/>
            <w:tcBorders>
              <w:top w:val="single" w:sz="8" w:space="0" w:color="000000"/>
              <w:left w:val="single" w:sz="8" w:space="0" w:color="000000"/>
              <w:bottom w:val="single" w:sz="8" w:space="0" w:color="000000"/>
              <w:right w:val="single" w:sz="8" w:space="0" w:color="FFFFFF"/>
            </w:tcBorders>
            <w:shd w:val="solid" w:color="00728D" w:fill="auto"/>
            <w:tcMar>
              <w:top w:w="80" w:type="dxa"/>
              <w:left w:w="80" w:type="dxa"/>
              <w:bottom w:w="80" w:type="dxa"/>
              <w:right w:w="80" w:type="dxa"/>
            </w:tcMar>
          </w:tcPr>
          <w:p w:rsidR="00187895" w:rsidRPr="003E4CDE" w:rsidRDefault="00187895" w:rsidP="00187895">
            <w:pPr>
              <w:autoSpaceDE w:val="0"/>
              <w:autoSpaceDN w:val="0"/>
              <w:adjustRightInd w:val="0"/>
              <w:spacing w:after="0" w:line="240" w:lineRule="auto"/>
              <w:rPr>
                <w:rFonts w:ascii="Humnst777 BT (OTF) Roman" w:hAnsi="Humnst777 BT (OTF) Roman"/>
                <w:sz w:val="24"/>
                <w:szCs w:val="24"/>
              </w:rPr>
            </w:pPr>
          </w:p>
        </w:tc>
      </w:tr>
      <w:tr w:rsidR="00187895" w:rsidRPr="003E4CDE" w:rsidTr="003707F8">
        <w:trPr>
          <w:trHeight w:val="60"/>
        </w:trPr>
        <w:tc>
          <w:tcPr>
            <w:tcW w:w="1418" w:type="dxa"/>
            <w:tcBorders>
              <w:top w:val="single" w:sz="8" w:space="0" w:color="747272"/>
              <w:left w:val="single" w:sz="8" w:space="0" w:color="FFFFFF"/>
              <w:bottom w:val="single" w:sz="8" w:space="0" w:color="FFFFFF"/>
              <w:right w:val="single" w:sz="8" w:space="0" w:color="000000"/>
            </w:tcBorders>
            <w:shd w:val="solid" w:color="747272" w:fill="auto"/>
            <w:tcMar>
              <w:top w:w="80" w:type="dxa"/>
              <w:left w:w="80" w:type="dxa"/>
              <w:bottom w:w="80" w:type="dxa"/>
              <w:right w:w="80" w:type="dxa"/>
            </w:tcMar>
            <w:vAlign w:val="center"/>
          </w:tcPr>
          <w:p w:rsidR="00187895" w:rsidRPr="003707F8" w:rsidRDefault="00187895" w:rsidP="00187895">
            <w:pPr>
              <w:tabs>
                <w:tab w:val="left" w:pos="283"/>
                <w:tab w:val="left" w:pos="567"/>
                <w:tab w:val="left" w:pos="680"/>
                <w:tab w:val="right" w:pos="8360"/>
              </w:tabs>
              <w:suppressAutoHyphens/>
              <w:autoSpaceDE w:val="0"/>
              <w:autoSpaceDN w:val="0"/>
              <w:adjustRightInd w:val="0"/>
              <w:spacing w:before="57" w:after="113" w:line="288" w:lineRule="auto"/>
              <w:ind w:right="113"/>
              <w:textAlignment w:val="center"/>
              <w:rPr>
                <w:rFonts w:ascii="Humnst777 BT (OTF) Bold" w:hAnsi="Humnst777 BT (OTF) Bold" w:cs="Humnst777 BT (OTF) Bold"/>
                <w:b/>
                <w:bCs/>
                <w:caps/>
                <w:color w:val="FFFFFF"/>
                <w:sz w:val="18"/>
                <w:lang w:val="en-US"/>
              </w:rPr>
            </w:pPr>
            <w:r w:rsidRPr="003707F8">
              <w:rPr>
                <w:rFonts w:ascii="Humnst777 BT (OTF) Bold" w:hAnsi="Humnst777 BT (OTF) Bold" w:cs="Humnst777 BT (OTF) Bold"/>
                <w:b/>
                <w:bCs/>
                <w:caps/>
                <w:color w:val="FFFFFF"/>
                <w:sz w:val="18"/>
                <w:lang w:val="en-US"/>
              </w:rPr>
              <w:t>Trunk Services</w:t>
            </w:r>
          </w:p>
        </w:tc>
        <w:tc>
          <w:tcPr>
            <w:tcW w:w="1106" w:type="dxa"/>
            <w:tcBorders>
              <w:top w:val="single" w:sz="8" w:space="0" w:color="000000"/>
              <w:left w:val="single" w:sz="8" w:space="0" w:color="000000"/>
              <w:bottom w:val="single" w:sz="8" w:space="0" w:color="FFFFFF"/>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Possible</w:t>
            </w:r>
          </w:p>
        </w:tc>
        <w:tc>
          <w:tcPr>
            <w:tcW w:w="1049" w:type="dxa"/>
            <w:tcBorders>
              <w:top w:val="single" w:sz="8" w:space="0" w:color="000000"/>
              <w:left w:val="single" w:sz="8" w:space="0" w:color="000000"/>
              <w:bottom w:val="single" w:sz="8" w:space="0" w:color="FFFFFF"/>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Possible</w:t>
            </w:r>
          </w:p>
        </w:tc>
        <w:tc>
          <w:tcPr>
            <w:tcW w:w="1105" w:type="dxa"/>
            <w:tcBorders>
              <w:top w:val="single" w:sz="8" w:space="0" w:color="000000"/>
              <w:left w:val="single" w:sz="8" w:space="0" w:color="000000"/>
              <w:bottom w:val="single" w:sz="8" w:space="0" w:color="FFFFFF"/>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Possible</w:t>
            </w:r>
          </w:p>
        </w:tc>
        <w:tc>
          <w:tcPr>
            <w:tcW w:w="964" w:type="dxa"/>
            <w:tcBorders>
              <w:top w:val="single" w:sz="8" w:space="0" w:color="000000"/>
              <w:left w:val="single" w:sz="8" w:space="0" w:color="000000"/>
              <w:bottom w:val="single" w:sz="8" w:space="0" w:color="FFFFFF"/>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Possible</w:t>
            </w:r>
          </w:p>
        </w:tc>
        <w:tc>
          <w:tcPr>
            <w:tcW w:w="992" w:type="dxa"/>
            <w:tcBorders>
              <w:top w:val="single" w:sz="8" w:space="0" w:color="000000"/>
              <w:left w:val="single" w:sz="8" w:space="0" w:color="000000"/>
              <w:bottom w:val="single" w:sz="8" w:space="0" w:color="FFFFFF"/>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Preferred</w:t>
            </w:r>
          </w:p>
        </w:tc>
        <w:tc>
          <w:tcPr>
            <w:tcW w:w="879" w:type="dxa"/>
            <w:tcBorders>
              <w:top w:val="single" w:sz="8" w:space="0" w:color="000000"/>
              <w:left w:val="single" w:sz="8" w:space="0" w:color="000000"/>
              <w:bottom w:val="single" w:sz="8" w:space="0" w:color="FFFFFF"/>
              <w:right w:val="single" w:sz="8" w:space="0" w:color="000000"/>
            </w:tcBorders>
            <w:shd w:val="solid" w:color="00728D" w:fill="auto"/>
            <w:tcMar>
              <w:top w:w="80" w:type="dxa"/>
              <w:left w:w="80" w:type="dxa"/>
              <w:bottom w:w="80" w:type="dxa"/>
              <w:right w:w="80" w:type="dxa"/>
            </w:tcMar>
          </w:tcPr>
          <w:p w:rsidR="00187895" w:rsidRPr="003E4CDE" w:rsidRDefault="00187895" w:rsidP="00187895">
            <w:pPr>
              <w:suppressAutoHyphens/>
              <w:autoSpaceDE w:val="0"/>
              <w:autoSpaceDN w:val="0"/>
              <w:adjustRightInd w:val="0"/>
              <w:spacing w:before="28" w:after="28" w:line="216" w:lineRule="atLeast"/>
              <w:textAlignment w:val="center"/>
              <w:rPr>
                <w:rFonts w:ascii="Humnst777 BT (OTF)" w:hAnsi="Humnst777 BT (OTF)" w:cs="Humnst777 BT (OTF)"/>
                <w:color w:val="000000"/>
                <w:sz w:val="18"/>
                <w:szCs w:val="18"/>
                <w:lang w:val="en-US"/>
              </w:rPr>
            </w:pPr>
            <w:r w:rsidRPr="003E4CDE">
              <w:rPr>
                <w:rFonts w:ascii="Humnst777 BT (OTF)" w:hAnsi="Humnst777 BT (OTF)" w:cs="Humnst777 BT (OTF)"/>
                <w:color w:val="000000"/>
                <w:sz w:val="18"/>
                <w:szCs w:val="18"/>
                <w:lang w:val="en-US"/>
              </w:rPr>
              <w:t>No</w:t>
            </w:r>
          </w:p>
        </w:tc>
        <w:tc>
          <w:tcPr>
            <w:tcW w:w="1843" w:type="dxa"/>
            <w:tcBorders>
              <w:top w:val="single" w:sz="8" w:space="0" w:color="000000"/>
              <w:left w:val="single" w:sz="8" w:space="0" w:color="000000"/>
              <w:bottom w:val="single" w:sz="8" w:space="0" w:color="FFFFFF"/>
              <w:right w:val="single" w:sz="8" w:space="0" w:color="FFFFFF"/>
            </w:tcBorders>
            <w:shd w:val="solid" w:color="00728D" w:fill="auto"/>
            <w:tcMar>
              <w:top w:w="80" w:type="dxa"/>
              <w:left w:w="80" w:type="dxa"/>
              <w:bottom w:w="80" w:type="dxa"/>
              <w:right w:w="80" w:type="dxa"/>
            </w:tcMar>
          </w:tcPr>
          <w:p w:rsidR="00187895" w:rsidRPr="003E4CDE" w:rsidRDefault="00187895" w:rsidP="00187895">
            <w:pPr>
              <w:autoSpaceDE w:val="0"/>
              <w:autoSpaceDN w:val="0"/>
              <w:adjustRightInd w:val="0"/>
              <w:spacing w:after="0" w:line="240" w:lineRule="auto"/>
              <w:rPr>
                <w:rFonts w:ascii="Humnst777 BT (OTF) Roman" w:hAnsi="Humnst777 BT (OTF) Roman"/>
                <w:sz w:val="24"/>
                <w:szCs w:val="24"/>
              </w:rPr>
            </w:pPr>
          </w:p>
        </w:tc>
      </w:tr>
    </w:tbl>
    <w:p w:rsidR="00187895" w:rsidRPr="003E4CDE" w:rsidRDefault="00187895" w:rsidP="00187895">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18"/>
          <w:szCs w:val="18"/>
          <w:lang w:val="en-US"/>
        </w:rPr>
      </w:pPr>
    </w:p>
    <w:p w:rsidR="00187895" w:rsidRPr="003E4CDE" w:rsidRDefault="00187895" w:rsidP="00187895">
      <w:pPr>
        <w:suppressAutoHyphens/>
        <w:autoSpaceDE w:val="0"/>
        <w:autoSpaceDN w:val="0"/>
        <w:adjustRightInd w:val="0"/>
        <w:spacing w:before="113" w:after="170" w:line="300" w:lineRule="atLeast"/>
        <w:ind w:left="560"/>
        <w:textAlignment w:val="center"/>
        <w:rPr>
          <w:rFonts w:ascii="Myriad Pro Light" w:hAnsi="Myriad Pro Light" w:cs="Myriad Pro Light"/>
          <w:color w:val="005063"/>
          <w:sz w:val="26"/>
          <w:szCs w:val="26"/>
          <w:lang w:val="en-US"/>
        </w:rPr>
      </w:pPr>
      <w:r w:rsidRPr="003E4CDE">
        <w:rPr>
          <w:rFonts w:ascii="Myriad Pro Light" w:hAnsi="Myriad Pro Light" w:cs="Myriad Pro Light"/>
          <w:color w:val="005063"/>
          <w:sz w:val="26"/>
          <w:szCs w:val="26"/>
          <w:lang w:val="en-US"/>
        </w:rPr>
        <w:t>General</w:t>
      </w:r>
      <w:r w:rsidRPr="003E4CDE">
        <w:rPr>
          <w:rFonts w:ascii="Myriad Pro Light" w:hAnsi="Myriad Pro Light" w:cs="Myriad Pro Light"/>
          <w:color w:val="005063"/>
          <w:spacing w:val="-12"/>
          <w:sz w:val="26"/>
          <w:szCs w:val="26"/>
          <w:lang w:val="en-US"/>
        </w:rPr>
        <w:t xml:space="preserve"> </w:t>
      </w:r>
      <w:r w:rsidRPr="003E4CDE">
        <w:rPr>
          <w:rFonts w:ascii="Myriad Pro Light" w:hAnsi="Myriad Pro Light" w:cs="Myriad Pro Light"/>
          <w:color w:val="005063"/>
          <w:sz w:val="26"/>
          <w:szCs w:val="26"/>
          <w:lang w:val="en-US"/>
        </w:rPr>
        <w:t>principles</w:t>
      </w:r>
      <w:r w:rsidRPr="003E4CDE">
        <w:rPr>
          <w:rFonts w:ascii="Myriad Pro Light" w:hAnsi="Myriad Pro Light" w:cs="Myriad Pro Light"/>
          <w:color w:val="005063"/>
          <w:spacing w:val="-10"/>
          <w:sz w:val="26"/>
          <w:szCs w:val="26"/>
          <w:lang w:val="en-US"/>
        </w:rPr>
        <w:t xml:space="preserve"> </w:t>
      </w:r>
      <w:r w:rsidRPr="003E4CDE">
        <w:rPr>
          <w:rFonts w:ascii="Myriad Pro Light" w:hAnsi="Myriad Pro Light" w:cs="Myriad Pro Light"/>
          <w:color w:val="005063"/>
          <w:sz w:val="26"/>
          <w:szCs w:val="26"/>
          <w:lang w:val="en-US"/>
        </w:rPr>
        <w:t>for</w:t>
      </w:r>
      <w:r w:rsidRPr="003E4CDE">
        <w:rPr>
          <w:rFonts w:ascii="Myriad Pro Light" w:hAnsi="Myriad Pro Light" w:cs="Myriad Pro Light"/>
          <w:color w:val="005063"/>
          <w:spacing w:val="-12"/>
          <w:sz w:val="26"/>
          <w:szCs w:val="26"/>
          <w:lang w:val="en-US"/>
        </w:rPr>
        <w:t xml:space="preserve"> </w:t>
      </w:r>
      <w:r w:rsidRPr="003E4CDE">
        <w:rPr>
          <w:rFonts w:ascii="Myriad Pro Light" w:hAnsi="Myriad Pro Light" w:cs="Myriad Pro Light"/>
          <w:color w:val="005063"/>
          <w:sz w:val="26"/>
          <w:szCs w:val="26"/>
          <w:lang w:val="en-US"/>
        </w:rPr>
        <w:t>service</w:t>
      </w:r>
      <w:r w:rsidRPr="003E4CDE">
        <w:rPr>
          <w:rFonts w:ascii="Myriad Pro Light" w:hAnsi="Myriad Pro Light" w:cs="Myriad Pro Light"/>
          <w:color w:val="005063"/>
          <w:spacing w:val="-10"/>
          <w:sz w:val="26"/>
          <w:szCs w:val="26"/>
          <w:lang w:val="en-US"/>
        </w:rPr>
        <w:t xml:space="preserve"> </w:t>
      </w:r>
      <w:r w:rsidRPr="003E4CDE">
        <w:rPr>
          <w:rFonts w:ascii="Myriad Pro Light" w:hAnsi="Myriad Pro Light" w:cs="Myriad Pro Light"/>
          <w:color w:val="005063"/>
          <w:sz w:val="26"/>
          <w:szCs w:val="26"/>
          <w:lang w:val="en-US"/>
        </w:rPr>
        <w:t>placement</w:t>
      </w:r>
    </w:p>
    <w:p w:rsidR="00187895" w:rsidRPr="003E4CDE" w:rsidRDefault="00187895" w:rsidP="00187895">
      <w:pPr>
        <w:tabs>
          <w:tab w:val="left" w:leader="dot" w:pos="283"/>
        </w:tabs>
        <w:suppressAutoHyphens/>
        <w:autoSpaceDE w:val="0"/>
        <w:autoSpaceDN w:val="0"/>
        <w:adjustRightInd w:val="0"/>
        <w:spacing w:before="57" w:after="57" w:line="216" w:lineRule="atLeast"/>
        <w:ind w:left="850" w:hanging="283"/>
        <w:textAlignment w:val="center"/>
        <w:rPr>
          <w:rFonts w:ascii="Humnst777 BT (OTF) Regular" w:hAnsi="Humnst777 BT (OTF) Regular" w:cs="Humnst777 BT (OTF) Regular"/>
          <w:color w:val="000000"/>
          <w:sz w:val="18"/>
          <w:szCs w:val="18"/>
          <w:lang w:val="en-US"/>
        </w:rPr>
      </w:pPr>
      <w:r w:rsidRPr="003E4CDE">
        <w:rPr>
          <w:rFonts w:ascii="Humnst777 BT (OTF) Regular" w:hAnsi="Humnst777 BT (OTF) Regular" w:cs="Humnst777 BT (OTF) Regular"/>
          <w:color w:val="000000"/>
          <w:sz w:val="18"/>
          <w:szCs w:val="18"/>
          <w:lang w:val="en-US"/>
        </w:rPr>
        <w:t>Place gas and water on one side of road, electricity on the opposite side.</w:t>
      </w:r>
    </w:p>
    <w:p w:rsidR="00187895" w:rsidRPr="003E4CDE" w:rsidRDefault="00187895" w:rsidP="00187895">
      <w:pPr>
        <w:tabs>
          <w:tab w:val="left" w:leader="dot" w:pos="283"/>
        </w:tabs>
        <w:suppressAutoHyphens/>
        <w:autoSpaceDE w:val="0"/>
        <w:autoSpaceDN w:val="0"/>
        <w:adjustRightInd w:val="0"/>
        <w:spacing w:before="57" w:after="57" w:line="216" w:lineRule="atLeast"/>
        <w:ind w:left="850" w:hanging="283"/>
        <w:textAlignment w:val="center"/>
        <w:rPr>
          <w:rFonts w:ascii="Humnst777 BT (OTF) Regular" w:hAnsi="Humnst777 BT (OTF) Regular" w:cs="Humnst777 BT (OTF) Regular"/>
          <w:color w:val="000000"/>
          <w:sz w:val="18"/>
          <w:szCs w:val="18"/>
          <w:lang w:val="en-US"/>
        </w:rPr>
      </w:pPr>
      <w:r w:rsidRPr="003E4CDE">
        <w:rPr>
          <w:rFonts w:ascii="Humnst777 BT (OTF) Regular" w:hAnsi="Humnst777 BT (OTF) Regular" w:cs="Humnst777 BT (OTF) Regular"/>
          <w:color w:val="000000"/>
          <w:sz w:val="18"/>
          <w:szCs w:val="18"/>
          <w:lang w:val="en-US"/>
        </w:rPr>
        <w:t>Place water supply on the high side of road.</w:t>
      </w:r>
    </w:p>
    <w:p w:rsidR="00187895" w:rsidRPr="003E4CDE" w:rsidRDefault="00187895" w:rsidP="00187895">
      <w:pPr>
        <w:tabs>
          <w:tab w:val="left" w:leader="dot" w:pos="283"/>
        </w:tabs>
        <w:suppressAutoHyphens/>
        <w:autoSpaceDE w:val="0"/>
        <w:autoSpaceDN w:val="0"/>
        <w:adjustRightInd w:val="0"/>
        <w:spacing w:before="57" w:after="57" w:line="216" w:lineRule="atLeast"/>
        <w:ind w:left="850" w:hanging="283"/>
        <w:textAlignment w:val="center"/>
        <w:rPr>
          <w:rFonts w:ascii="Humnst777 BT (OTF) Regular" w:hAnsi="Humnst777 BT (OTF) Regular" w:cs="Humnst777 BT (OTF) Regular"/>
          <w:color w:val="000000"/>
          <w:sz w:val="18"/>
          <w:szCs w:val="18"/>
          <w:lang w:val="en-US"/>
        </w:rPr>
      </w:pPr>
      <w:r w:rsidRPr="003E4CDE">
        <w:rPr>
          <w:rFonts w:ascii="Humnst777 BT (OTF) Regular" w:hAnsi="Humnst777 BT (OTF) Regular" w:cs="Humnst777 BT (OTF) Regular"/>
          <w:color w:val="000000"/>
          <w:sz w:val="18"/>
          <w:szCs w:val="18"/>
          <w:lang w:val="en-US"/>
        </w:rPr>
        <w:t>Place services that need connection to adjacent properties closer to these properties.</w:t>
      </w:r>
    </w:p>
    <w:p w:rsidR="00187895" w:rsidRPr="003E4CDE" w:rsidRDefault="00187895" w:rsidP="00187895">
      <w:pPr>
        <w:tabs>
          <w:tab w:val="left" w:leader="dot" w:pos="283"/>
        </w:tabs>
        <w:suppressAutoHyphens/>
        <w:autoSpaceDE w:val="0"/>
        <w:autoSpaceDN w:val="0"/>
        <w:adjustRightInd w:val="0"/>
        <w:spacing w:before="57" w:after="57" w:line="216" w:lineRule="atLeast"/>
        <w:ind w:left="850" w:hanging="283"/>
        <w:textAlignment w:val="center"/>
        <w:rPr>
          <w:rFonts w:ascii="Humnst777 BT (OTF) Regular" w:hAnsi="Humnst777 BT (OTF) Regular" w:cs="Humnst777 BT (OTF) Regular"/>
          <w:color w:val="000000"/>
          <w:sz w:val="18"/>
          <w:szCs w:val="18"/>
          <w:lang w:val="en-US"/>
        </w:rPr>
      </w:pPr>
      <w:r w:rsidRPr="003E4CDE">
        <w:rPr>
          <w:rFonts w:ascii="Humnst777 BT (OTF) Regular" w:hAnsi="Humnst777 BT (OTF) Regular" w:cs="Humnst777 BT (OTF) Regular"/>
          <w:color w:val="000000"/>
          <w:sz w:val="18"/>
          <w:szCs w:val="18"/>
          <w:lang w:val="en-US"/>
        </w:rPr>
        <w:t>Place trunk services further away from adjacent properties.</w:t>
      </w:r>
    </w:p>
    <w:p w:rsidR="00187895" w:rsidRPr="003E4CDE" w:rsidRDefault="00187895" w:rsidP="00187895">
      <w:pPr>
        <w:tabs>
          <w:tab w:val="left" w:leader="dot" w:pos="283"/>
        </w:tabs>
        <w:suppressAutoHyphens/>
        <w:autoSpaceDE w:val="0"/>
        <w:autoSpaceDN w:val="0"/>
        <w:adjustRightInd w:val="0"/>
        <w:spacing w:before="57" w:after="57" w:line="216" w:lineRule="atLeast"/>
        <w:ind w:left="850" w:hanging="283"/>
        <w:textAlignment w:val="center"/>
        <w:rPr>
          <w:rFonts w:ascii="Humnst777 BT (OTF) Regular" w:hAnsi="Humnst777 BT (OTF) Regular" w:cs="Humnst777 BT (OTF) Regular"/>
          <w:color w:val="000000"/>
          <w:sz w:val="18"/>
          <w:szCs w:val="18"/>
          <w:lang w:val="en-US"/>
        </w:rPr>
      </w:pPr>
      <w:r w:rsidRPr="003E4CDE">
        <w:rPr>
          <w:rFonts w:ascii="Humnst777 BT (OTF) Regular" w:hAnsi="Humnst777 BT (OTF) Regular" w:cs="Humnst777 BT (OTF) Regular"/>
          <w:color w:val="000000"/>
          <w:sz w:val="18"/>
          <w:szCs w:val="18"/>
          <w:lang w:val="en-US"/>
        </w:rPr>
        <w:t>Place services that relate to the road carriageway (eg. drainage, street light electricity supply) closer to the road carriageway.</w:t>
      </w:r>
    </w:p>
    <w:p w:rsidR="00187895" w:rsidRPr="003E4CDE" w:rsidRDefault="00187895" w:rsidP="00187895">
      <w:pPr>
        <w:tabs>
          <w:tab w:val="left" w:leader="dot" w:pos="283"/>
        </w:tabs>
        <w:suppressAutoHyphens/>
        <w:autoSpaceDE w:val="0"/>
        <w:autoSpaceDN w:val="0"/>
        <w:adjustRightInd w:val="0"/>
        <w:spacing w:before="57" w:after="57" w:line="216" w:lineRule="atLeast"/>
        <w:ind w:left="850" w:hanging="283"/>
        <w:textAlignment w:val="center"/>
        <w:rPr>
          <w:rFonts w:ascii="Humnst777 BT (OTF) Regular" w:hAnsi="Humnst777 BT (OTF) Regular" w:cs="Humnst777 BT (OTF) Regular"/>
          <w:color w:val="000000"/>
          <w:sz w:val="18"/>
          <w:szCs w:val="18"/>
          <w:lang w:val="en-US"/>
        </w:rPr>
      </w:pPr>
      <w:r w:rsidRPr="003E4CDE">
        <w:rPr>
          <w:rFonts w:ascii="Humnst777 BT (OTF) Regular" w:hAnsi="Humnst777 BT (OTF) Regular" w:cs="Humnst777 BT (OTF) Regular"/>
          <w:color w:val="000000"/>
          <w:sz w:val="18"/>
          <w:szCs w:val="18"/>
          <w:lang w:val="en-US"/>
        </w:rPr>
        <w:t>Maintain appropriate services clearances and overlap these clearances wherever possible.</w:t>
      </w:r>
    </w:p>
    <w:p w:rsidR="00187895" w:rsidRPr="003E4CDE" w:rsidRDefault="00187895" w:rsidP="00187895">
      <w:pPr>
        <w:tabs>
          <w:tab w:val="left" w:leader="dot" w:pos="283"/>
        </w:tabs>
        <w:suppressAutoHyphens/>
        <w:autoSpaceDE w:val="0"/>
        <w:autoSpaceDN w:val="0"/>
        <w:adjustRightInd w:val="0"/>
        <w:spacing w:before="57" w:after="57" w:line="216" w:lineRule="atLeast"/>
        <w:ind w:left="850" w:hanging="283"/>
        <w:textAlignment w:val="center"/>
        <w:rPr>
          <w:rFonts w:ascii="Humnst777 BT (OTF) Regular" w:hAnsi="Humnst777 BT (OTF) Regular" w:cs="Humnst777 BT (OTF) Regular"/>
          <w:color w:val="000000"/>
          <w:sz w:val="18"/>
          <w:szCs w:val="18"/>
          <w:lang w:val="en-US"/>
        </w:rPr>
      </w:pPr>
      <w:r w:rsidRPr="003E4CDE">
        <w:rPr>
          <w:rFonts w:ascii="Humnst777 BT (OTF) Regular" w:hAnsi="Humnst777 BT (OTF) Regular" w:cs="Humnst777 BT (OTF) Regular"/>
          <w:color w:val="000000"/>
          <w:sz w:val="18"/>
          <w:szCs w:val="18"/>
          <w:lang w:val="en-US"/>
        </w:rPr>
        <w:t>Services must be placed outside of natural waterway corridors or on the outer edges of these corridors to avoid disturbance to existing waterway values.</w:t>
      </w:r>
    </w:p>
    <w:p w:rsidR="00187895" w:rsidRPr="003E4CDE" w:rsidRDefault="00187895" w:rsidP="00187895">
      <w:pPr>
        <w:suppressAutoHyphens/>
        <w:autoSpaceDE w:val="0"/>
        <w:autoSpaceDN w:val="0"/>
        <w:adjustRightInd w:val="0"/>
        <w:spacing w:before="113" w:after="170" w:line="300" w:lineRule="atLeast"/>
        <w:ind w:left="560"/>
        <w:textAlignment w:val="center"/>
        <w:rPr>
          <w:rFonts w:ascii="Myriad Pro Light" w:hAnsi="Myriad Pro Light" w:cs="Myriad Pro Light"/>
          <w:color w:val="000000"/>
          <w:sz w:val="26"/>
          <w:szCs w:val="26"/>
          <w:lang w:val="en-US"/>
        </w:rPr>
      </w:pPr>
    </w:p>
    <w:p w:rsidR="003707F8" w:rsidRDefault="003707F8">
      <w:pPr>
        <w:spacing w:after="0" w:line="240" w:lineRule="auto"/>
        <w:rPr>
          <w:rFonts w:ascii="Myriad Pro Light" w:hAnsi="Myriad Pro Light" w:cs="Myriad Pro Light"/>
          <w:color w:val="000000"/>
          <w:sz w:val="26"/>
          <w:szCs w:val="26"/>
          <w:lang w:val="en-US"/>
        </w:rPr>
      </w:pPr>
      <w:r>
        <w:rPr>
          <w:rFonts w:ascii="Myriad Pro Light" w:hAnsi="Myriad Pro Light" w:cs="Myriad Pro Light"/>
          <w:color w:val="000000"/>
          <w:sz w:val="26"/>
          <w:szCs w:val="26"/>
          <w:lang w:val="en-US"/>
        </w:rPr>
        <w:br w:type="page"/>
      </w:r>
    </w:p>
    <w:p w:rsidR="00187895" w:rsidRPr="003E4CDE" w:rsidRDefault="00187895" w:rsidP="003707F8">
      <w:pPr>
        <w:pStyle w:val="Heading2"/>
        <w:rPr>
          <w:lang w:val="en-US"/>
        </w:rPr>
      </w:pPr>
      <w:bookmarkStart w:id="82" w:name="_Toc467592763"/>
      <w:bookmarkStart w:id="83" w:name="_Toc469060427"/>
      <w:r w:rsidRPr="003E4CDE">
        <w:rPr>
          <w:lang w:val="en-US"/>
        </w:rPr>
        <w:t>Appendix D: Property Specific Land Budget (Note: not included in this draft)</w:t>
      </w:r>
      <w:bookmarkEnd w:id="82"/>
      <w:bookmarkEnd w:id="83"/>
    </w:p>
    <w:p w:rsidR="00187895" w:rsidRDefault="00187895" w:rsidP="00187895">
      <w:pPr>
        <w:suppressAutoHyphens/>
        <w:autoSpaceDE w:val="0"/>
        <w:autoSpaceDN w:val="0"/>
        <w:adjustRightInd w:val="0"/>
        <w:spacing w:before="113" w:after="57" w:line="216" w:lineRule="atLeast"/>
        <w:textAlignment w:val="center"/>
        <w:rPr>
          <w:rFonts w:ascii="Humnst777 BT (OTF) Roman" w:hAnsi="Humnst777 BT (OTF) Roman" w:cs="Humnst777 BT (OTF) Roman"/>
          <w:color w:val="000000"/>
          <w:sz w:val="18"/>
          <w:szCs w:val="18"/>
          <w:lang w:val="en-US"/>
        </w:rPr>
      </w:pPr>
    </w:p>
    <w:p w:rsidR="007F34F9" w:rsidRPr="007F34F9" w:rsidRDefault="007F34F9" w:rsidP="007F34F9">
      <w:pPr>
        <w:rPr>
          <w:i/>
          <w:color w:val="FF0000"/>
          <w:lang w:val="en-US"/>
        </w:rPr>
      </w:pPr>
      <w:r w:rsidRPr="007F34F9">
        <w:rPr>
          <w:i/>
          <w:color w:val="FF0000"/>
          <w:lang w:val="en-US"/>
        </w:rPr>
        <w:t>Appendix D is the Property Specific Land Budget table. Please contact the VPA for an accessible version of this table.</w:t>
      </w:r>
    </w:p>
    <w:p w:rsidR="007F34F9" w:rsidRDefault="007F34F9">
      <w:pPr>
        <w:spacing w:after="0" w:line="240" w:lineRule="auto"/>
        <w:rPr>
          <w:rFonts w:ascii="Humnst777 BT (OTF) Roman" w:hAnsi="Humnst777 BT (OTF) Roman" w:cs="Humnst777 BT (OTF) Roman"/>
          <w:color w:val="000000"/>
          <w:sz w:val="18"/>
          <w:szCs w:val="18"/>
          <w:lang w:val="en-US"/>
        </w:rPr>
      </w:pPr>
      <w:r>
        <w:rPr>
          <w:rFonts w:ascii="Humnst777 BT (OTF) Roman" w:hAnsi="Humnst777 BT (OTF) Roman" w:cs="Humnst777 BT (OTF) Roman"/>
          <w:color w:val="000000"/>
          <w:sz w:val="18"/>
          <w:szCs w:val="18"/>
          <w:lang w:val="en-US"/>
        </w:rPr>
        <w:br w:type="page"/>
      </w:r>
    </w:p>
    <w:p w:rsidR="007F34F9" w:rsidRPr="007F34F9" w:rsidRDefault="007F34F9" w:rsidP="007F34F9">
      <w:pPr>
        <w:keepNext/>
        <w:numPr>
          <w:ilvl w:val="1"/>
          <w:numId w:val="10"/>
        </w:numPr>
        <w:spacing w:before="320" w:after="40"/>
        <w:outlineLvl w:val="1"/>
        <w:rPr>
          <w:rFonts w:ascii="Humnst777 BT (OTF) Roman" w:hAnsi="Humnst777 BT (OTF) Roman" w:cs="Humnst777 BT (OTF) Roman"/>
          <w:color w:val="31849B"/>
          <w:sz w:val="18"/>
          <w:szCs w:val="18"/>
          <w:lang w:val="en-US"/>
        </w:rPr>
      </w:pPr>
      <w:bookmarkStart w:id="84" w:name="_Toc468891520"/>
      <w:bookmarkStart w:id="85" w:name="_Toc469060428"/>
      <w:r w:rsidRPr="007F34F9">
        <w:rPr>
          <w:rFonts w:ascii="VIC" w:hAnsi="VIC" w:cs="Arial"/>
          <w:sz w:val="26"/>
          <w:szCs w:val="28"/>
          <w:lang w:val="en-GB"/>
        </w:rPr>
        <w:t>Appendix E: Local Convenience Centre Guidelines</w:t>
      </w:r>
      <w:bookmarkEnd w:id="84"/>
      <w:bookmarkEnd w:id="85"/>
    </w:p>
    <w:tbl>
      <w:tblPr>
        <w:tblW w:w="8931" w:type="dxa"/>
        <w:tblInd w:w="-5" w:type="dxa"/>
        <w:tblLayout w:type="fixed"/>
        <w:tblCellMar>
          <w:left w:w="0" w:type="dxa"/>
          <w:right w:w="0" w:type="dxa"/>
        </w:tblCellMar>
        <w:tblLook w:val="0000" w:firstRow="0" w:lastRow="0" w:firstColumn="0" w:lastColumn="0" w:noHBand="0" w:noVBand="0"/>
      </w:tblPr>
      <w:tblGrid>
        <w:gridCol w:w="2552"/>
        <w:gridCol w:w="6379"/>
      </w:tblGrid>
      <w:tr w:rsidR="007F34F9" w:rsidRPr="007F34F9" w:rsidTr="00FF11F5">
        <w:trPr>
          <w:trHeight w:val="60"/>
          <w:tblHeader/>
        </w:trPr>
        <w:tc>
          <w:tcPr>
            <w:tcW w:w="2552" w:type="dxa"/>
            <w:tcBorders>
              <w:top w:val="single" w:sz="4" w:space="0" w:color="000000"/>
              <w:left w:val="single" w:sz="4" w:space="0" w:color="000000"/>
              <w:bottom w:val="single" w:sz="4" w:space="0" w:color="000000"/>
              <w:right w:val="single" w:sz="4" w:space="0" w:color="000000"/>
            </w:tcBorders>
            <w:shd w:val="solid" w:color="95C11E" w:fill="auto"/>
            <w:tcMar>
              <w:top w:w="80" w:type="dxa"/>
              <w:left w:w="80" w:type="dxa"/>
              <w:bottom w:w="80" w:type="dxa"/>
              <w:right w:w="80" w:type="dxa"/>
            </w:tcMar>
          </w:tcPr>
          <w:p w:rsidR="007F34F9" w:rsidRPr="007F34F9" w:rsidRDefault="007F34F9" w:rsidP="007F34F9">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7F34F9">
              <w:rPr>
                <w:rFonts w:ascii="Humnst777 BT (OTF) Bold" w:hAnsi="Humnst777 BT (OTF) Bold" w:cs="Humnst777 BT (OTF) Bold"/>
                <w:b/>
                <w:bCs/>
                <w:caps/>
                <w:color w:val="FFFFFF"/>
                <w:spacing w:val="-5"/>
                <w:lang w:val="en-US"/>
              </w:rPr>
              <w:t>PrincipleS</w:t>
            </w:r>
          </w:p>
        </w:tc>
        <w:tc>
          <w:tcPr>
            <w:tcW w:w="6379" w:type="dxa"/>
            <w:tcBorders>
              <w:top w:val="single" w:sz="4" w:space="0" w:color="000000"/>
              <w:left w:val="single" w:sz="4" w:space="0" w:color="000000"/>
              <w:bottom w:val="single" w:sz="4" w:space="0" w:color="000000"/>
              <w:right w:val="single" w:sz="4" w:space="0" w:color="000000"/>
            </w:tcBorders>
            <w:shd w:val="solid" w:color="95C11E" w:fill="auto"/>
            <w:tcMar>
              <w:top w:w="80" w:type="dxa"/>
              <w:left w:w="80" w:type="dxa"/>
              <w:bottom w:w="80" w:type="dxa"/>
              <w:right w:w="80" w:type="dxa"/>
            </w:tcMar>
          </w:tcPr>
          <w:p w:rsidR="007F34F9" w:rsidRPr="007F34F9" w:rsidRDefault="007F34F9" w:rsidP="007F34F9">
            <w:pPr>
              <w:suppressAutoHyphens/>
              <w:autoSpaceDE w:val="0"/>
              <w:autoSpaceDN w:val="0"/>
              <w:adjustRightInd w:val="0"/>
              <w:spacing w:before="57" w:after="57" w:line="260" w:lineRule="atLeast"/>
              <w:textAlignment w:val="center"/>
              <w:rPr>
                <w:rFonts w:ascii="Humnst777 BT (OTF) Bold" w:hAnsi="Humnst777 BT (OTF) Bold" w:cs="Humnst777 BT (OTF) Bold"/>
                <w:b/>
                <w:bCs/>
                <w:caps/>
                <w:color w:val="FFFFFF"/>
                <w:spacing w:val="-5"/>
                <w:lang w:val="en-US"/>
              </w:rPr>
            </w:pPr>
            <w:r w:rsidRPr="007F34F9">
              <w:rPr>
                <w:rFonts w:ascii="Humnst777 BT (OTF) Bold" w:hAnsi="Humnst777 BT (OTF) Bold" w:cs="Humnst777 BT (OTF) Bold"/>
                <w:b/>
                <w:bCs/>
                <w:caps/>
                <w:color w:val="FFFFFF"/>
                <w:spacing w:val="-5"/>
                <w:lang w:val="en-US"/>
              </w:rPr>
              <w:t>Guidelines</w:t>
            </w:r>
          </w:p>
        </w:tc>
      </w:tr>
      <w:tr w:rsidR="007F34F9" w:rsidRPr="007F34F9" w:rsidTr="00FF11F5">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34F9" w:rsidRPr="007F34F9" w:rsidRDefault="007F34F9" w:rsidP="007F34F9">
            <w:pPr>
              <w:autoSpaceDE w:val="0"/>
              <w:autoSpaceDN w:val="0"/>
              <w:adjustRightInd w:val="0"/>
              <w:spacing w:before="113" w:after="57" w:line="276" w:lineRule="auto"/>
              <w:textAlignment w:val="center"/>
              <w:rPr>
                <w:rFonts w:ascii="Myriad Pro" w:hAnsi="Myriad Pro" w:cs="Myriad Pro"/>
                <w:b/>
                <w:bCs/>
                <w:color w:val="95C11E"/>
                <w:lang w:val="en-US"/>
              </w:rPr>
            </w:pPr>
            <w:r w:rsidRPr="007F34F9">
              <w:rPr>
                <w:rFonts w:ascii="Myriad Pro" w:hAnsi="Myriad Pro" w:cs="Myriad Pro"/>
                <w:b/>
                <w:bCs/>
                <w:color w:val="95C11E"/>
                <w:lang w:val="en-US"/>
              </w:rPr>
              <w:t>Principle 1</w:t>
            </w:r>
          </w:p>
          <w:p w:rsidR="007F34F9" w:rsidRPr="007F34F9" w:rsidRDefault="007F34F9" w:rsidP="007F34F9">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Provide smaller neighbourhoods with a viable Local Convenience Centre which offers accessible services to the surrounding community.</w:t>
            </w:r>
          </w:p>
        </w:tc>
        <w:tc>
          <w:tcPr>
            <w:tcW w:w="63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Local Convenience Centres should be planned in conjunction with Local Town Centres in order to deliver a fine grain distribution of town centres within the region.</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 xml:space="preserve">Local Convenience Centres should be planned for neighbourhoods that contain less than 8,000 people and are located more than 1km away from a Local Town Centre or higher order town centre. </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Locate Local Convenience Centres in locations which are central to the residential community they serve and that provide exposure to passing traffic.</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Where appropriate, locate Local Convenience Centres in attractive settings and incorporate natural or cultural landscape features such creeks and waterways, linear open space, pedestrian and cycle links and areas of high aesthetic value.</w:t>
            </w:r>
          </w:p>
        </w:tc>
      </w:tr>
      <w:tr w:rsidR="007F34F9" w:rsidRPr="007F34F9" w:rsidTr="00FF11F5">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34F9" w:rsidRPr="007F34F9" w:rsidRDefault="007F34F9" w:rsidP="007F34F9">
            <w:pPr>
              <w:suppressAutoHyphens/>
              <w:autoSpaceDE w:val="0"/>
              <w:autoSpaceDN w:val="0"/>
              <w:adjustRightInd w:val="0"/>
              <w:spacing w:before="113" w:after="57" w:line="220" w:lineRule="atLeast"/>
              <w:textAlignment w:val="center"/>
              <w:rPr>
                <w:rFonts w:ascii="Myriad Pro" w:hAnsi="Myriad Pro" w:cs="Myriad Pro"/>
                <w:b/>
                <w:bCs/>
                <w:color w:val="95C11E"/>
                <w:lang w:val="en-US"/>
              </w:rPr>
            </w:pPr>
            <w:r w:rsidRPr="007F34F9">
              <w:rPr>
                <w:rFonts w:ascii="Myriad Pro" w:hAnsi="Myriad Pro" w:cs="Myriad Pro"/>
                <w:b/>
                <w:bCs/>
                <w:color w:val="95C11E"/>
                <w:lang w:val="en-US"/>
              </w:rPr>
              <w:t>Principle  2</w:t>
            </w:r>
          </w:p>
          <w:p w:rsidR="007F34F9" w:rsidRPr="007F34F9" w:rsidRDefault="007F34F9" w:rsidP="007F34F9">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Provide a range of local services and facilities which are appropriate to the Local Convenience Centre location and the catchment that it serves.</w:t>
            </w:r>
          </w:p>
        </w:tc>
        <w:tc>
          <w:tcPr>
            <w:tcW w:w="63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Land uses should be located generally in accordance with the locations and general land use terms identified on the Local Convenience Centre Concept Plan.</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The design of the Local Convenience Centre should facilitate development with a high degree of community interaction and provide an appropriate mix of retail, commercial and community facilities to suit the catchment that the Local Convenience Centre serves.</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The design of the Local Convenience Centre should also encourage a pattern of smaller scale individual tenancies and land ownership patterns within the Local Town Centre to attract investment and encourage greater diversity and opportunities for local business investment.</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Active building frontages should address the primary street frontage to maximise exposure to passing trade, and promote pedestrian interaction.</w:t>
            </w:r>
          </w:p>
        </w:tc>
      </w:tr>
      <w:tr w:rsidR="007F34F9" w:rsidRPr="007F34F9" w:rsidTr="00FF11F5">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34F9" w:rsidRPr="007F34F9" w:rsidRDefault="007F34F9" w:rsidP="007F34F9">
            <w:pPr>
              <w:suppressAutoHyphens/>
              <w:autoSpaceDE w:val="0"/>
              <w:autoSpaceDN w:val="0"/>
              <w:adjustRightInd w:val="0"/>
              <w:spacing w:before="113" w:after="57" w:line="220" w:lineRule="atLeast"/>
              <w:textAlignment w:val="center"/>
              <w:rPr>
                <w:rFonts w:ascii="Myriad Pro" w:hAnsi="Myriad Pro" w:cs="Myriad Pro"/>
                <w:b/>
                <w:bCs/>
                <w:color w:val="95C11E"/>
                <w:lang w:val="en-US"/>
              </w:rPr>
            </w:pPr>
            <w:r w:rsidRPr="007F34F9">
              <w:rPr>
                <w:rFonts w:ascii="Myriad Pro" w:hAnsi="Myriad Pro" w:cs="Myriad Pro"/>
                <w:b/>
                <w:bCs/>
                <w:color w:val="95C11E"/>
                <w:lang w:val="en-US"/>
              </w:rPr>
              <w:t>Principle 3</w:t>
            </w:r>
          </w:p>
          <w:p w:rsidR="007F34F9" w:rsidRPr="007F34F9" w:rsidRDefault="007F34F9" w:rsidP="007F34F9">
            <w:pPr>
              <w:suppressAutoHyphens/>
              <w:autoSpaceDE w:val="0"/>
              <w:autoSpaceDN w:val="0"/>
              <w:adjustRightInd w:val="0"/>
              <w:spacing w:before="28" w:after="28" w:line="220" w:lineRule="atLeast"/>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Design the Local Convenience Centre to be pedestrian friendly and accessible by all modes including public transport, while enabling private vehicle access.</w:t>
            </w:r>
          </w:p>
        </w:tc>
        <w:tc>
          <w:tcPr>
            <w:tcW w:w="63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The Local Convenience Centre should be easily, directly and safely accessible for pedestrians, cyclists, public transport modes, private vehicles, service and delivery vehicles with priority given to pedestrian movement, amenity, convenience and safety.</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Public transport infrastructure/facilities should be planned for commuter friendly/convenient locations adjacent to the Local Convenience Centre.</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Bus stops should be provided in accordance with the Department of Transport Public Transport Guidelines for Land Use and Development, to the satisfaction of the Department of Transport.</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Bicycle parking should be provided within the street network and public spaces in highly visible locations and close to pedestrian desire lines and key destinations.</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The design of buildings within the Local Convenience Centre should have a relationship with and should interface to the public street network.</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Car parking areas should be located centrally to the site and to the rear and or side of street based retail frontages.</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Car parking areas should be designated to ensure passive surveillance and public safety through adequate positioning and lighting.</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Car parking areas should be designed to provide dedicated pedestrian routes and areas of landscaping.</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On street car parking should be provided either as parallel or angle parking to encourage short stay parking.</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Car parking ingress and egress crossovers should be grouped and limited.</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Car parking ingress or egress and car parking areas accommodating heavy vehicle movements should be designed to limit the pedestrian/vehicle conflict.</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Streets, public spaces and car parks should be well lit to Australian standards and with pedestrian friendly (generally white) light. Lighting should be designed to avoid unnecessary spill to the side or above.</w:t>
            </w:r>
          </w:p>
        </w:tc>
      </w:tr>
      <w:tr w:rsidR="007F34F9" w:rsidRPr="007F34F9" w:rsidTr="00FF11F5">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34F9" w:rsidRPr="007F34F9" w:rsidRDefault="007F34F9" w:rsidP="007F34F9">
            <w:pPr>
              <w:suppressAutoHyphens/>
              <w:autoSpaceDE w:val="0"/>
              <w:autoSpaceDN w:val="0"/>
              <w:adjustRightInd w:val="0"/>
              <w:spacing w:before="113" w:after="57" w:line="220" w:lineRule="atLeast"/>
              <w:textAlignment w:val="center"/>
              <w:rPr>
                <w:rFonts w:ascii="Myriad Pro" w:hAnsi="Myriad Pro" w:cs="Myriad Pro"/>
                <w:b/>
                <w:bCs/>
                <w:color w:val="95C11E"/>
                <w:lang w:val="en-US"/>
              </w:rPr>
            </w:pPr>
            <w:r w:rsidRPr="007F34F9">
              <w:rPr>
                <w:rFonts w:ascii="Myriad Pro" w:hAnsi="Myriad Pro" w:cs="Myriad Pro"/>
                <w:b/>
                <w:bCs/>
                <w:color w:val="95C11E"/>
                <w:lang w:val="en-US"/>
              </w:rPr>
              <w:t>Principle 4</w:t>
            </w:r>
          </w:p>
          <w:p w:rsidR="007F34F9" w:rsidRPr="007F34F9" w:rsidRDefault="007F34F9" w:rsidP="007F34F9">
            <w:pPr>
              <w:suppressAutoHyphens/>
              <w:autoSpaceDE w:val="0"/>
              <w:autoSpaceDN w:val="0"/>
              <w:adjustRightInd w:val="0"/>
              <w:spacing w:before="113" w:after="57" w:line="220" w:lineRule="atLeast"/>
              <w:textAlignment w:val="center"/>
              <w:rPr>
                <w:rFonts w:ascii="Humnst777 BT (OTF) Roman" w:hAnsi="Humnst777 BT (OTF) Roman" w:cs="Humnst777 BT (OTF) Roman"/>
                <w:color w:val="000000"/>
                <w:spacing w:val="-4"/>
                <w:sz w:val="18"/>
                <w:szCs w:val="18"/>
                <w:lang w:val="en-US"/>
              </w:rPr>
            </w:pPr>
          </w:p>
        </w:tc>
        <w:tc>
          <w:tcPr>
            <w:tcW w:w="63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Development should complement and enhance the character of the surrounding area by responding appropriately to key visual cues associated with the topography of the Local Convenience Centre location and its surrounds.</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The Local Convenience Centre design should seek to minimise amenity and noise impacts resulting from the mix of uses by maintaining separation and transitional areas between retail and housing activities, such as open space, road networks and community facilities.</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The design of each building should contribute to a cohesive and legible character for the Local Convenience Centre as a whole.</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Sites in prominent locations (such as at key intersections, surrounding public spaces and terminating key view lines and vistas) should be identified for significant buildings or landmark structures.</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The design of building frontages should incorporate the use of a consistent covered walkway or verandah to provide for weather protection.</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The built form should define the primary street frontage and be aligned with the property boundary.</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 xml:space="preserve">Street facades and all visible side or rear facades should be visually rich, interesting and well articulated and be finished in suitable materials and colours that contribute to the character of the Local Convenience Centre. </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Materials and design elements should be compatible with the environment and landscape character of the broader precinct.</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If a supermarket is proposed, the supermarket should have a frontage that directly address the primary street frontage so that the use integrates with and promotes activity within the public realm.</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Supermarkets with a frontage to the primary street frontage should use clear glazing to allow view lines into the store from the street. (Planning permits for buildings and works should condition against the use of white washed windows, excessive window advertising and obtrusive internal shelving or ‘false walls’ offset from the glazing).</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 xml:space="preserve">Secondary access to a supermarket from car parking areas should be considered where it facilitates convenient trolley access and does not diminish the role of the primary access from the primary street frontage. </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The design and siting of supermarkets should provide an appropriate response to the entire public domain. This includes but is not limited to car parking areas, predominantly routes and streets.</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Retail uses along street frontages should generally include access points at regular intervals to encourage activity along the length of the street.</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Retail and commercial buildings within the Local Convenience Centre should generally be built to the property line.</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Public spaces should be oriented to capture north sun and protect from prevailing winds and weather.</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Landscaping of all interface areas should be of a high standard as an important element to complement the built form design.</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Urban art should be incorporated into the design of the public realm.</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Street furniture should be located in areas that are highly visible and close to or adjoining pedestrian desire lines/gathering spaces and designed to add visual interest to the Local Convenience Centre.</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Wrapping of car parking edges with built form, to improve street interface, should be maximised.</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Car parking areas should provide for appropriate landscaping with planting of canopy trees and dedicated pedestrian thoroughfares.</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Mechanical plant and service structure roofs should be included within roof lines or otherwise hidden from view.</w:t>
            </w:r>
          </w:p>
        </w:tc>
      </w:tr>
      <w:tr w:rsidR="007F34F9" w:rsidRPr="007F34F9" w:rsidTr="00FF11F5">
        <w:trPr>
          <w:trHeight w:val="60"/>
        </w:trPr>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34F9" w:rsidRPr="007F34F9" w:rsidRDefault="007F34F9" w:rsidP="007F34F9">
            <w:pPr>
              <w:suppressAutoHyphens/>
              <w:autoSpaceDE w:val="0"/>
              <w:autoSpaceDN w:val="0"/>
              <w:adjustRightInd w:val="0"/>
              <w:spacing w:before="113" w:after="57" w:line="220" w:lineRule="atLeast"/>
              <w:textAlignment w:val="center"/>
              <w:rPr>
                <w:rFonts w:ascii="Myriad Pro" w:hAnsi="Myriad Pro" w:cs="Myriad Pro"/>
                <w:b/>
                <w:bCs/>
                <w:color w:val="95C11E"/>
                <w:lang w:val="en-US"/>
              </w:rPr>
            </w:pPr>
            <w:r w:rsidRPr="007F34F9">
              <w:rPr>
                <w:rFonts w:ascii="Myriad Pro" w:hAnsi="Myriad Pro" w:cs="Myriad Pro"/>
                <w:b/>
                <w:bCs/>
                <w:color w:val="95C11E"/>
                <w:lang w:val="en-US"/>
              </w:rPr>
              <w:t>Principle 5</w:t>
            </w:r>
          </w:p>
          <w:p w:rsidR="007F34F9" w:rsidRPr="007F34F9" w:rsidRDefault="007F34F9" w:rsidP="007F34F9">
            <w:pPr>
              <w:suppressAutoHyphens/>
              <w:autoSpaceDE w:val="0"/>
              <w:autoSpaceDN w:val="0"/>
              <w:adjustRightInd w:val="0"/>
              <w:spacing w:before="113" w:after="57" w:line="216" w:lineRule="atLeast"/>
              <w:ind w:left="57"/>
              <w:textAlignment w:val="center"/>
              <w:rPr>
                <w:rFonts w:ascii="Humnst777 BT (OTF) Roman" w:hAnsi="Humnst777 BT (OTF) Roman" w:cs="Humnst777 BT (OTF) Roman"/>
                <w:color w:val="000000"/>
                <w:sz w:val="18"/>
                <w:szCs w:val="18"/>
                <w:lang w:val="en-US"/>
              </w:rPr>
            </w:pPr>
            <w:r w:rsidRPr="007F34F9">
              <w:rPr>
                <w:rFonts w:ascii="Humnst777 BT (OTF) Roman" w:hAnsi="Humnst777 BT (OTF) Roman" w:cs="Humnst777 BT (OTF) Roman"/>
                <w:color w:val="000000"/>
                <w:spacing w:val="-4"/>
                <w:sz w:val="18"/>
                <w:szCs w:val="18"/>
                <w:lang w:val="en-US"/>
              </w:rPr>
              <w:t>Promote localisation, sustainability and adaptability.</w:t>
            </w:r>
          </w:p>
        </w:tc>
        <w:tc>
          <w:tcPr>
            <w:tcW w:w="63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34F9" w:rsidRPr="007F34F9" w:rsidRDefault="007F34F9" w:rsidP="007F34F9">
            <w:pPr>
              <w:numPr>
                <w:ilvl w:val="0"/>
                <w:numId w:val="52"/>
              </w:numPr>
              <w:tabs>
                <w:tab w:val="left" w:leader="dot" w:pos="283"/>
              </w:tabs>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The Local Convenience Centre should promote the localisation of services which will contribute to a reduction of travel distance to access local services and less dependence on the car.</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The Local Convenience Centre should be designed to be sympathetic to its natural surrounds by:</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Investigating the use of energy efficient design and construction methods for all buildings;</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Including Water Sensitive Urban Design principles such as integrated stormwater retention and reuse (e.g. toilet flushing and landscape irrigation);</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Promoting safe and direct accessibility and mobility within and to and from the Local Convenience Centre;</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Including options for shade and shelter through a combination of landscape and built form treatments;</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Ensuring buildings are naturally ventilated to reduce the reliance on plant equipment for heating and cooling;</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Promoting passive solar orientation in the configuration and distribution of built form and public spaces;</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Grouping waste collection points to maximise opportunities for recycling and reuse;</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 xml:space="preserve">Promoting solar energy for water and space heating, electricity generation and internal and external lighting; and </w:t>
            </w:r>
          </w:p>
          <w:p w:rsidR="007F34F9" w:rsidRPr="007F34F9" w:rsidRDefault="007F34F9" w:rsidP="007F34F9">
            <w:pPr>
              <w:numPr>
                <w:ilvl w:val="0"/>
                <w:numId w:val="52"/>
              </w:numPr>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Investigating other opportunities for the built form to reduce greenhouse gas emissions associated with the occupation and the ongoing use of buildings.</w:t>
            </w:r>
          </w:p>
          <w:p w:rsidR="007F34F9" w:rsidRPr="007F34F9" w:rsidRDefault="007F34F9" w:rsidP="007F34F9">
            <w:pPr>
              <w:numPr>
                <w:ilvl w:val="0"/>
                <w:numId w:val="52"/>
              </w:numPr>
              <w:tabs>
                <w:tab w:val="left" w:leader="dot" w:pos="283"/>
              </w:tabs>
              <w:suppressAutoHyphens/>
              <w:autoSpaceDE w:val="0"/>
              <w:autoSpaceDN w:val="0"/>
              <w:adjustRightInd w:val="0"/>
              <w:spacing w:before="14" w:after="14" w:line="220" w:lineRule="atLeast"/>
              <w:contextualSpacing/>
              <w:textAlignment w:val="center"/>
              <w:rPr>
                <w:rFonts w:ascii="Humnst777 BT (OTF) Roman" w:hAnsi="Humnst777 BT (OTF) Roman" w:cs="Humnst777 BT (OTF) Roman"/>
                <w:color w:val="000000"/>
                <w:spacing w:val="-4"/>
                <w:sz w:val="18"/>
                <w:szCs w:val="18"/>
                <w:lang w:val="en-US"/>
              </w:rPr>
            </w:pPr>
            <w:r w:rsidRPr="007F34F9">
              <w:rPr>
                <w:rFonts w:ascii="Humnst777 BT (OTF) Roman" w:hAnsi="Humnst777 BT (OTF) Roman" w:cs="Humnst777 BT (OTF) Roman"/>
                <w:color w:val="000000"/>
                <w:spacing w:val="-4"/>
                <w:sz w:val="18"/>
                <w:szCs w:val="18"/>
                <w:lang w:val="en-US"/>
              </w:rPr>
              <w:t>Encourage building design which can be adapted to accommodate a variety of uses over time.</w:t>
            </w:r>
          </w:p>
        </w:tc>
      </w:tr>
    </w:tbl>
    <w:p w:rsidR="007F34F9" w:rsidRPr="007F34F9" w:rsidRDefault="007F34F9" w:rsidP="007F34F9">
      <w:pPr>
        <w:suppressAutoHyphens/>
        <w:autoSpaceDE w:val="0"/>
        <w:autoSpaceDN w:val="0"/>
        <w:adjustRightInd w:val="0"/>
        <w:spacing w:before="113" w:after="57" w:line="216" w:lineRule="atLeast"/>
        <w:ind w:left="560"/>
        <w:textAlignment w:val="center"/>
        <w:rPr>
          <w:rFonts w:ascii="Humnst777 BT (OTF) Roman" w:hAnsi="Humnst777 BT (OTF) Roman" w:cs="Humnst777 BT (OTF) Roman"/>
          <w:color w:val="000000"/>
          <w:sz w:val="20"/>
          <w:szCs w:val="20"/>
          <w:lang w:val="en-US"/>
        </w:rPr>
      </w:pPr>
    </w:p>
    <w:p w:rsidR="007F34F9" w:rsidRPr="007F34F9" w:rsidRDefault="007F34F9" w:rsidP="007F34F9"/>
    <w:p w:rsidR="007F34F9" w:rsidRPr="007F34F9" w:rsidRDefault="007F34F9" w:rsidP="007F34F9"/>
    <w:p w:rsidR="007F34F9" w:rsidRPr="003E4CDE" w:rsidRDefault="007F34F9" w:rsidP="00187895">
      <w:pPr>
        <w:suppressAutoHyphens/>
        <w:autoSpaceDE w:val="0"/>
        <w:autoSpaceDN w:val="0"/>
        <w:adjustRightInd w:val="0"/>
        <w:spacing w:before="113" w:after="57" w:line="216" w:lineRule="atLeast"/>
        <w:textAlignment w:val="center"/>
        <w:rPr>
          <w:rFonts w:ascii="Humnst777 BT (OTF) Roman" w:hAnsi="Humnst777 BT (OTF) Roman" w:cs="Humnst777 BT (OTF) Roman"/>
          <w:color w:val="000000"/>
          <w:sz w:val="18"/>
          <w:szCs w:val="18"/>
          <w:lang w:val="en-US"/>
        </w:rPr>
      </w:pPr>
    </w:p>
    <w:p w:rsidR="00187895" w:rsidRDefault="00187895" w:rsidP="00187895"/>
    <w:p w:rsidR="00987CB7" w:rsidRDefault="00987CB7" w:rsidP="00084BEC"/>
    <w:p w:rsidR="00A25E1D" w:rsidRDefault="00A25E1D" w:rsidP="00084BEC"/>
    <w:p w:rsidR="00A25E1D" w:rsidRPr="00084BEC" w:rsidRDefault="00A25E1D" w:rsidP="00084BEC"/>
    <w:sectPr w:rsidR="00A25E1D" w:rsidRPr="00084BEC" w:rsidSect="00A25E1D">
      <w:headerReference w:type="default" r:id="rId8"/>
      <w:footerReference w:type="even" r:id="rId9"/>
      <w:footerReference w:type="default" r:id="rId10"/>
      <w:pgSz w:w="11901" w:h="16846" w:code="9"/>
      <w:pgMar w:top="1701" w:right="1418" w:bottom="851" w:left="1985" w:header="284"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C7F" w:rsidRDefault="00F03C7F">
      <w:r>
        <w:separator/>
      </w:r>
    </w:p>
    <w:p w:rsidR="00F03C7F" w:rsidRDefault="00F03C7F"/>
    <w:p w:rsidR="00F03C7F" w:rsidRDefault="00F03C7F"/>
  </w:endnote>
  <w:endnote w:type="continuationSeparator" w:id="0">
    <w:p w:rsidR="00F03C7F" w:rsidRDefault="00F03C7F">
      <w:r>
        <w:continuationSeparator/>
      </w:r>
    </w:p>
    <w:p w:rsidR="00F03C7F" w:rsidRDefault="00F03C7F"/>
    <w:p w:rsidR="00F03C7F" w:rsidRDefault="00F03C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IC SemiBold">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8284B3B4-ED7C-4488-A761-5099504EF841}"/>
    <w:embedBold r:id="rId2" w:fontKey="{85E06EF4-8531-4D7F-8B10-F80B24DABF16}"/>
    <w:embedItalic r:id="rId3" w:fontKey="{B35DF15A-F85D-4DE4-8220-78CB21C20E28}"/>
  </w:font>
  <w:font w:name="VIC">
    <w:panose1 w:val="00000000000000000000"/>
    <w:charset w:val="00"/>
    <w:family w:val="modern"/>
    <w:notTrueType/>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wis721 BlkCn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Myriad Pro Light">
    <w:panose1 w:val="020B0603030403020204"/>
    <w:charset w:val="00"/>
    <w:family w:val="swiss"/>
    <w:notTrueType/>
    <w:pitch w:val="variable"/>
    <w:sig w:usb0="20000287" w:usb1="00000001"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Humnst777 BT (OTF) Roman">
    <w:panose1 w:val="00000000000000000000"/>
    <w:charset w:val="00"/>
    <w:family w:val="auto"/>
    <w:notTrueType/>
    <w:pitch w:val="default"/>
    <w:sig w:usb0="00000003" w:usb1="00000000" w:usb2="00000000" w:usb3="00000000" w:csb0="00000001" w:csb1="00000000"/>
  </w:font>
  <w:font w:name="Humnst777 BT (OTF) Bold">
    <w:panose1 w:val="00000000000000000000"/>
    <w:charset w:val="00"/>
    <w:family w:val="auto"/>
    <w:notTrueType/>
    <w:pitch w:val="default"/>
    <w:sig w:usb0="00000003" w:usb1="00000000" w:usb2="00000000" w:usb3="00000000" w:csb0="00000001" w:csb1="00000000"/>
  </w:font>
  <w:font w:name="Humnst777 BT (OTF)">
    <w:panose1 w:val="00000000000000000000"/>
    <w:charset w:val="00"/>
    <w:family w:val="auto"/>
    <w:notTrueType/>
    <w:pitch w:val="default"/>
    <w:sig w:usb0="00000003" w:usb1="00000000" w:usb2="00000000" w:usb3="00000000" w:csb0="00000001" w:csb1="00000000"/>
  </w:font>
  <w:font w:name="Humnst777 BT (OTF) Italic">
    <w:panose1 w:val="00000000000000000000"/>
    <w:charset w:val="00"/>
    <w:family w:val="auto"/>
    <w:notTrueType/>
    <w:pitch w:val="default"/>
    <w:sig w:usb0="00000003" w:usb1="00000000" w:usb2="00000000" w:usb3="00000000" w:csb0="00000001" w:csb1="00000000"/>
  </w:font>
  <w:font w:name="DIN-Regular">
    <w:panose1 w:val="00000000000000000000"/>
    <w:charset w:val="00"/>
    <w:family w:val="auto"/>
    <w:notTrueType/>
    <w:pitch w:val="default"/>
    <w:sig w:usb0="00000003" w:usb1="00000000" w:usb2="00000000" w:usb3="00000000" w:csb0="00000001" w:csb1="00000000"/>
  </w:font>
  <w:font w:name="DIN-Medium">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embedBold r:id="rId4" w:subsetted="1" w:fontKey="{DD879019-34D8-4D8B-A673-BD99EF41655D}"/>
  </w:font>
  <w:font w:name="Humnst777 BT (OTF) 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1F5" w:rsidRDefault="00FF11F5" w:rsidP="00937364">
    <w:pPr>
      <w:ind w:left="-709"/>
      <w:jc w:val="center"/>
      <w:rPr>
        <w:sz w:val="16"/>
      </w:rPr>
    </w:pPr>
    <w:r>
      <w:rPr>
        <w:rFonts w:ascii="Trebuchet MS" w:hAnsi="Trebuchet MS"/>
        <w:noProof/>
        <w:color w:val="9CA0A3" w:themeColor="accent4"/>
        <w:sz w:val="28"/>
        <w:szCs w:val="28"/>
        <w:lang w:eastAsia="en-AU"/>
      </w:rPr>
      <w:drawing>
        <wp:inline distT="0" distB="0" distL="0" distR="0" wp14:anchorId="79CB179F" wp14:editId="7F561FD3">
          <wp:extent cx="1629187" cy="66630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A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9187" cy="666301"/>
                  </a:xfrm>
                  <a:prstGeom prst="rect">
                    <a:avLst/>
                  </a:prstGeom>
                </pic:spPr>
              </pic:pic>
            </a:graphicData>
          </a:graphic>
        </wp:inline>
      </w:drawing>
    </w:r>
  </w:p>
  <w:p w:rsidR="00FF11F5" w:rsidRPr="00A9595C" w:rsidRDefault="00FF11F5" w:rsidP="00937364">
    <w:pPr>
      <w:ind w:left="-709"/>
      <w:jc w:val="center"/>
      <w:rPr>
        <w:rFonts w:ascii="VIC" w:hAnsi="VIC"/>
        <w:color w:val="9CA0A3" w:themeColor="accent4"/>
        <w:sz w:val="28"/>
        <w:szCs w:val="28"/>
      </w:rPr>
    </w:pPr>
    <w:r w:rsidRPr="00A9595C">
      <w:rPr>
        <w:rFonts w:ascii="VIC" w:hAnsi="VIC"/>
        <w:sz w:val="28"/>
        <w:szCs w:val="28"/>
      </w:rPr>
      <w:t xml:space="preserve">PSP Name Precinct Structure Plan </w:t>
    </w:r>
    <w:r w:rsidRPr="00A9595C">
      <w:rPr>
        <w:rFonts w:ascii="VIC" w:hAnsi="VIC"/>
        <w:color w:val="9CA0A3" w:themeColor="accent4"/>
        <w:sz w:val="28"/>
        <w:szCs w:val="28"/>
      </w:rPr>
      <w:t>Month Year</w:t>
    </w:r>
  </w:p>
  <w:p w:rsidR="00FF11F5" w:rsidRDefault="00FF11F5" w:rsidP="009957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39" w:type="dxa"/>
      <w:tblInd w:w="-1701" w:type="dxa"/>
      <w:tblBorders>
        <w:bottom w:val="none" w:sz="0" w:space="0" w:color="auto"/>
        <w:insideH w:val="none" w:sz="0" w:space="0" w:color="auto"/>
      </w:tblBorders>
      <w:shd w:val="clear" w:color="auto" w:fill="005EA1" w:themeFill="accent1"/>
      <w:tblLook w:val="04A0" w:firstRow="1" w:lastRow="0" w:firstColumn="1" w:lastColumn="0" w:noHBand="0" w:noVBand="1"/>
    </w:tblPr>
    <w:tblGrid>
      <w:gridCol w:w="10772"/>
      <w:gridCol w:w="567"/>
    </w:tblGrid>
    <w:tr w:rsidR="00FF11F5" w:rsidTr="00187895">
      <w:trPr>
        <w:trHeight w:val="283"/>
      </w:trPr>
      <w:tc>
        <w:tcPr>
          <w:tcW w:w="10772" w:type="dxa"/>
          <w:shd w:val="clear" w:color="auto" w:fill="005EA1" w:themeFill="accent1"/>
          <w:vAlign w:val="center"/>
        </w:tcPr>
        <w:p w:rsidR="00FF11F5" w:rsidRPr="00552F9A" w:rsidRDefault="00FF11F5" w:rsidP="00A25E1D">
          <w:pPr>
            <w:tabs>
              <w:tab w:val="clear" w:pos="425"/>
              <w:tab w:val="clear" w:pos="709"/>
              <w:tab w:val="clear" w:pos="992"/>
            </w:tabs>
            <w:rPr>
              <w:rFonts w:ascii="VIC" w:hAnsi="VIC"/>
              <w:caps/>
            </w:rPr>
          </w:pPr>
          <w:r>
            <w:rPr>
              <w:rFonts w:ascii="VIC" w:hAnsi="VIC"/>
              <w:caps/>
              <w:color w:val="FFFFFF" w:themeColor="background1"/>
              <w:sz w:val="18"/>
            </w:rPr>
            <w:t>LANCEFIELD ROAD PRECINCT STRUCTURE PLAN – NOVEMBER 2016</w:t>
          </w:r>
        </w:p>
      </w:tc>
      <w:tc>
        <w:tcPr>
          <w:tcW w:w="567" w:type="dxa"/>
          <w:shd w:val="clear" w:color="auto" w:fill="63B9E9"/>
        </w:tcPr>
        <w:p w:rsidR="00FF11F5" w:rsidRPr="008D7974" w:rsidRDefault="00FF11F5" w:rsidP="00A25E1D">
          <w:pPr>
            <w:jc w:val="right"/>
            <w:rPr>
              <w:rFonts w:ascii="VIC SemiBold" w:hAnsi="VIC SemiBold"/>
              <w:color w:val="FFFFFF" w:themeColor="background1"/>
            </w:rPr>
          </w:pPr>
          <w:r>
            <w:rPr>
              <w:rFonts w:ascii="VIC SemiBold" w:hAnsi="VIC SemiBold"/>
              <w:color w:val="FFFFFF" w:themeColor="background1"/>
            </w:rPr>
            <w:fldChar w:fldCharType="begin"/>
          </w:r>
          <w:r>
            <w:rPr>
              <w:rFonts w:ascii="VIC SemiBold" w:hAnsi="VIC SemiBold"/>
              <w:color w:val="FFFFFF" w:themeColor="background1"/>
            </w:rPr>
            <w:instrText xml:space="preserve"> PAGE  \* Arabic  \* MERGEFORMAT </w:instrText>
          </w:r>
          <w:r>
            <w:rPr>
              <w:rFonts w:ascii="VIC SemiBold" w:hAnsi="VIC SemiBold"/>
              <w:color w:val="FFFFFF" w:themeColor="background1"/>
            </w:rPr>
            <w:fldChar w:fldCharType="separate"/>
          </w:r>
          <w:r w:rsidR="00E07CBB">
            <w:rPr>
              <w:rFonts w:ascii="VIC SemiBold" w:hAnsi="VIC SemiBold"/>
              <w:noProof/>
              <w:color w:val="FFFFFF" w:themeColor="background1"/>
            </w:rPr>
            <w:t>2</w:t>
          </w:r>
          <w:r>
            <w:rPr>
              <w:rFonts w:ascii="VIC SemiBold" w:hAnsi="VIC SemiBold"/>
              <w:color w:val="FFFFFF" w:themeColor="background1"/>
            </w:rPr>
            <w:fldChar w:fldCharType="end"/>
          </w:r>
        </w:p>
      </w:tc>
    </w:tr>
  </w:tbl>
  <w:p w:rsidR="00FF11F5" w:rsidRDefault="00FF11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C7F" w:rsidRDefault="00F03C7F">
      <w:r>
        <w:separator/>
      </w:r>
    </w:p>
    <w:p w:rsidR="00F03C7F" w:rsidRDefault="00F03C7F"/>
    <w:p w:rsidR="00F03C7F" w:rsidRDefault="00F03C7F"/>
  </w:footnote>
  <w:footnote w:type="continuationSeparator" w:id="0">
    <w:p w:rsidR="00F03C7F" w:rsidRDefault="00F03C7F">
      <w:r>
        <w:continuationSeparator/>
      </w:r>
    </w:p>
    <w:p w:rsidR="00F03C7F" w:rsidRDefault="00F03C7F"/>
    <w:p w:rsidR="00F03C7F" w:rsidRDefault="00F03C7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11F5" w:rsidRDefault="00FF11F5">
    <w:pPr>
      <w:pStyle w:val="Header"/>
    </w:pPr>
    <w:r>
      <w:rPr>
        <w:noProof/>
        <w:lang w:eastAsia="en-AU"/>
      </w:rPr>
      <w:drawing>
        <wp:anchor distT="0" distB="0" distL="114300" distR="114300" simplePos="0" relativeHeight="251659264" behindDoc="0" locked="1" layoutInCell="1" allowOverlap="1" wp14:anchorId="279613A5" wp14:editId="437C7815">
          <wp:simplePos x="0" y="0"/>
          <wp:positionH relativeFrom="page">
            <wp:posOffset>180340</wp:posOffset>
          </wp:positionH>
          <wp:positionV relativeFrom="page">
            <wp:posOffset>179705</wp:posOffset>
          </wp:positionV>
          <wp:extent cx="7200000" cy="49680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SP_Header_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49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C1767"/>
    <w:multiLevelType w:val="hybridMultilevel"/>
    <w:tmpl w:val="22B628FE"/>
    <w:lvl w:ilvl="0" w:tplc="04848CDE">
      <w:start w:val="1"/>
      <w:numFmt w:val="bullet"/>
      <w:pStyle w:val="Tablelis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AF59F5"/>
    <w:multiLevelType w:val="hybridMultilevel"/>
    <w:tmpl w:val="9B1C19D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12405BD9"/>
    <w:multiLevelType w:val="hybridMultilevel"/>
    <w:tmpl w:val="C11CF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516E5E"/>
    <w:multiLevelType w:val="hybridMultilevel"/>
    <w:tmpl w:val="4366EE42"/>
    <w:lvl w:ilvl="0" w:tplc="79BE0B34">
      <w:start w:val="1"/>
      <w:numFmt w:val="decimal"/>
      <w:pStyle w:val="Tablenoreq"/>
      <w:lvlText w:val="R%1"/>
      <w:lvlJc w:val="left"/>
      <w:pPr>
        <w:ind w:left="360" w:hanging="360"/>
      </w:pPr>
      <w:rPr>
        <w:rFonts w:hint="default"/>
        <w:b w:val="0"/>
        <w:i w:val="0"/>
        <w:color w:val="95C11F"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231874"/>
    <w:multiLevelType w:val="hybridMultilevel"/>
    <w:tmpl w:val="C36A5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AC1C9A"/>
    <w:multiLevelType w:val="hybridMultilevel"/>
    <w:tmpl w:val="F20A3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A9214B"/>
    <w:multiLevelType w:val="hybridMultilevel"/>
    <w:tmpl w:val="ED846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B85C28"/>
    <w:multiLevelType w:val="hybridMultilevel"/>
    <w:tmpl w:val="D738334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1A770351"/>
    <w:multiLevelType w:val="multilevel"/>
    <w:tmpl w:val="0160F844"/>
    <w:lvl w:ilvl="0">
      <w:start w:val="1"/>
      <w:numFmt w:val="decimal"/>
      <w:pStyle w:val="List1numb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C9F29E0"/>
    <w:multiLevelType w:val="hybridMultilevel"/>
    <w:tmpl w:val="F0A0A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660150"/>
    <w:multiLevelType w:val="hybridMultilevel"/>
    <w:tmpl w:val="2C4A9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A05739"/>
    <w:multiLevelType w:val="hybridMultilevel"/>
    <w:tmpl w:val="CEBC8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1C7393"/>
    <w:multiLevelType w:val="multilevel"/>
    <w:tmpl w:val="0060C338"/>
    <w:styleLink w:val="NumberedList"/>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8D10771"/>
    <w:multiLevelType w:val="hybridMultilevel"/>
    <w:tmpl w:val="4B8A7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50326D"/>
    <w:multiLevelType w:val="hybridMultilevel"/>
    <w:tmpl w:val="5D82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E18AD"/>
    <w:multiLevelType w:val="hybridMultilevel"/>
    <w:tmpl w:val="D414B87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2F9534F1"/>
    <w:multiLevelType w:val="hybridMultilevel"/>
    <w:tmpl w:val="9E524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BF1668"/>
    <w:multiLevelType w:val="hybridMultilevel"/>
    <w:tmpl w:val="87D684B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33B02534"/>
    <w:multiLevelType w:val="hybridMultilevel"/>
    <w:tmpl w:val="E7AA1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F769CB"/>
    <w:multiLevelType w:val="hybridMultilevel"/>
    <w:tmpl w:val="CAB08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CE1D86"/>
    <w:multiLevelType w:val="hybridMultilevel"/>
    <w:tmpl w:val="AF805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2C0D40"/>
    <w:multiLevelType w:val="hybridMultilevel"/>
    <w:tmpl w:val="0CB25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954E57"/>
    <w:multiLevelType w:val="hybridMultilevel"/>
    <w:tmpl w:val="2A86BEB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468E7D31"/>
    <w:multiLevelType w:val="hybridMultilevel"/>
    <w:tmpl w:val="21343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C83A08"/>
    <w:multiLevelType w:val="hybridMultilevel"/>
    <w:tmpl w:val="079E9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707B32"/>
    <w:multiLevelType w:val="hybridMultilevel"/>
    <w:tmpl w:val="CD0E2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B501254"/>
    <w:multiLevelType w:val="hybridMultilevel"/>
    <w:tmpl w:val="C16A7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DA7A90"/>
    <w:multiLevelType w:val="hybridMultilevel"/>
    <w:tmpl w:val="8E6EB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566EA3"/>
    <w:multiLevelType w:val="hybridMultilevel"/>
    <w:tmpl w:val="66FE7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8B55AD"/>
    <w:multiLevelType w:val="hybridMultilevel"/>
    <w:tmpl w:val="37B6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532A8D"/>
    <w:multiLevelType w:val="hybridMultilevel"/>
    <w:tmpl w:val="3F4E1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FF53B6"/>
    <w:multiLevelType w:val="hybridMultilevel"/>
    <w:tmpl w:val="EA44C27C"/>
    <w:lvl w:ilvl="0" w:tplc="84088F3E">
      <w:start w:val="1"/>
      <w:numFmt w:val="decimal"/>
      <w:pStyle w:val="Tablenoguid"/>
      <w:lvlText w:val="G%1"/>
      <w:lvlJc w:val="left"/>
      <w:pPr>
        <w:ind w:left="360" w:hanging="360"/>
      </w:pPr>
      <w:rPr>
        <w:rFonts w:hint="default"/>
        <w:b w:val="0"/>
        <w:i w:val="0"/>
        <w:color w:val="008BD2"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6152698"/>
    <w:multiLevelType w:val="multilevel"/>
    <w:tmpl w:val="0060C338"/>
    <w:styleLink w:val="Numbers"/>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8DA7A63"/>
    <w:multiLevelType w:val="hybridMultilevel"/>
    <w:tmpl w:val="F6F47346"/>
    <w:lvl w:ilvl="0" w:tplc="0C090001">
      <w:start w:val="1"/>
      <w:numFmt w:val="bullet"/>
      <w:lvlText w:val=""/>
      <w:lvlJc w:val="left"/>
      <w:pPr>
        <w:ind w:left="1280" w:hanging="360"/>
      </w:pPr>
      <w:rPr>
        <w:rFonts w:ascii="Symbol" w:hAnsi="Symbol" w:hint="default"/>
      </w:rPr>
    </w:lvl>
    <w:lvl w:ilvl="1" w:tplc="0C090003" w:tentative="1">
      <w:start w:val="1"/>
      <w:numFmt w:val="bullet"/>
      <w:lvlText w:val="o"/>
      <w:lvlJc w:val="left"/>
      <w:pPr>
        <w:ind w:left="2000" w:hanging="360"/>
      </w:pPr>
      <w:rPr>
        <w:rFonts w:ascii="Courier New" w:hAnsi="Courier New" w:cs="Courier New" w:hint="default"/>
      </w:rPr>
    </w:lvl>
    <w:lvl w:ilvl="2" w:tplc="0C090005" w:tentative="1">
      <w:start w:val="1"/>
      <w:numFmt w:val="bullet"/>
      <w:lvlText w:val=""/>
      <w:lvlJc w:val="left"/>
      <w:pPr>
        <w:ind w:left="2720" w:hanging="360"/>
      </w:pPr>
      <w:rPr>
        <w:rFonts w:ascii="Wingdings" w:hAnsi="Wingdings" w:hint="default"/>
      </w:rPr>
    </w:lvl>
    <w:lvl w:ilvl="3" w:tplc="0C090001" w:tentative="1">
      <w:start w:val="1"/>
      <w:numFmt w:val="bullet"/>
      <w:lvlText w:val=""/>
      <w:lvlJc w:val="left"/>
      <w:pPr>
        <w:ind w:left="3440" w:hanging="360"/>
      </w:pPr>
      <w:rPr>
        <w:rFonts w:ascii="Symbol" w:hAnsi="Symbol" w:hint="default"/>
      </w:rPr>
    </w:lvl>
    <w:lvl w:ilvl="4" w:tplc="0C090003" w:tentative="1">
      <w:start w:val="1"/>
      <w:numFmt w:val="bullet"/>
      <w:lvlText w:val="o"/>
      <w:lvlJc w:val="left"/>
      <w:pPr>
        <w:ind w:left="4160" w:hanging="360"/>
      </w:pPr>
      <w:rPr>
        <w:rFonts w:ascii="Courier New" w:hAnsi="Courier New" w:cs="Courier New" w:hint="default"/>
      </w:rPr>
    </w:lvl>
    <w:lvl w:ilvl="5" w:tplc="0C090005" w:tentative="1">
      <w:start w:val="1"/>
      <w:numFmt w:val="bullet"/>
      <w:lvlText w:val=""/>
      <w:lvlJc w:val="left"/>
      <w:pPr>
        <w:ind w:left="4880" w:hanging="360"/>
      </w:pPr>
      <w:rPr>
        <w:rFonts w:ascii="Wingdings" w:hAnsi="Wingdings" w:hint="default"/>
      </w:rPr>
    </w:lvl>
    <w:lvl w:ilvl="6" w:tplc="0C090001" w:tentative="1">
      <w:start w:val="1"/>
      <w:numFmt w:val="bullet"/>
      <w:lvlText w:val=""/>
      <w:lvlJc w:val="left"/>
      <w:pPr>
        <w:ind w:left="5600" w:hanging="360"/>
      </w:pPr>
      <w:rPr>
        <w:rFonts w:ascii="Symbol" w:hAnsi="Symbol" w:hint="default"/>
      </w:rPr>
    </w:lvl>
    <w:lvl w:ilvl="7" w:tplc="0C090003" w:tentative="1">
      <w:start w:val="1"/>
      <w:numFmt w:val="bullet"/>
      <w:lvlText w:val="o"/>
      <w:lvlJc w:val="left"/>
      <w:pPr>
        <w:ind w:left="6320" w:hanging="360"/>
      </w:pPr>
      <w:rPr>
        <w:rFonts w:ascii="Courier New" w:hAnsi="Courier New" w:cs="Courier New" w:hint="default"/>
      </w:rPr>
    </w:lvl>
    <w:lvl w:ilvl="8" w:tplc="0C090005" w:tentative="1">
      <w:start w:val="1"/>
      <w:numFmt w:val="bullet"/>
      <w:lvlText w:val=""/>
      <w:lvlJc w:val="left"/>
      <w:pPr>
        <w:ind w:left="7040" w:hanging="360"/>
      </w:pPr>
      <w:rPr>
        <w:rFonts w:ascii="Wingdings" w:hAnsi="Wingdings" w:hint="default"/>
      </w:rPr>
    </w:lvl>
  </w:abstractNum>
  <w:abstractNum w:abstractNumId="34" w15:restartNumberingAfterBreak="0">
    <w:nsid w:val="5B5E6E71"/>
    <w:multiLevelType w:val="hybridMultilevel"/>
    <w:tmpl w:val="5A60A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0C7B44"/>
    <w:multiLevelType w:val="hybridMultilevel"/>
    <w:tmpl w:val="85BE4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8C0288"/>
    <w:multiLevelType w:val="hybridMultilevel"/>
    <w:tmpl w:val="E13C7EEE"/>
    <w:lvl w:ilvl="0" w:tplc="12C438F2">
      <w:start w:val="1"/>
      <w:numFmt w:val="bullet"/>
      <w:pStyle w:val="List3dash"/>
      <w:lvlText w:val=""/>
      <w:lvlJc w:val="left"/>
      <w:pPr>
        <w:ind w:left="1996" w:hanging="360"/>
      </w:pPr>
      <w:rPr>
        <w:rFonts w:ascii="Symbol" w:hAnsi="Symbol" w:hint="default"/>
        <w:color w:val="005EA1" w:themeColor="accent1"/>
      </w:rPr>
    </w:lvl>
    <w:lvl w:ilvl="1" w:tplc="0C090003" w:tentative="1">
      <w:start w:val="1"/>
      <w:numFmt w:val="bullet"/>
      <w:lvlText w:val="o"/>
      <w:lvlJc w:val="left"/>
      <w:pPr>
        <w:ind w:left="2716" w:hanging="360"/>
      </w:pPr>
      <w:rPr>
        <w:rFonts w:ascii="Courier New" w:hAnsi="Courier New" w:cs="Symbol"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Symbol"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Symbol" w:hint="default"/>
      </w:rPr>
    </w:lvl>
    <w:lvl w:ilvl="8" w:tplc="0C090005" w:tentative="1">
      <w:start w:val="1"/>
      <w:numFmt w:val="bullet"/>
      <w:lvlText w:val=""/>
      <w:lvlJc w:val="left"/>
      <w:pPr>
        <w:ind w:left="7756" w:hanging="360"/>
      </w:pPr>
      <w:rPr>
        <w:rFonts w:ascii="Wingdings" w:hAnsi="Wingdings" w:hint="default"/>
      </w:rPr>
    </w:lvl>
  </w:abstractNum>
  <w:abstractNum w:abstractNumId="37" w15:restartNumberingAfterBreak="0">
    <w:nsid w:val="63627238"/>
    <w:multiLevelType w:val="hybridMultilevel"/>
    <w:tmpl w:val="195C2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7A6F0B"/>
    <w:multiLevelType w:val="hybridMultilevel"/>
    <w:tmpl w:val="969C5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2747A3"/>
    <w:multiLevelType w:val="hybridMultilevel"/>
    <w:tmpl w:val="D3109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5C86FEA"/>
    <w:multiLevelType w:val="hybridMultilevel"/>
    <w:tmpl w:val="6BEE0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36417B"/>
    <w:multiLevelType w:val="hybridMultilevel"/>
    <w:tmpl w:val="85360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B7037D"/>
    <w:multiLevelType w:val="hybridMultilevel"/>
    <w:tmpl w:val="A29CE882"/>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43" w15:restartNumberingAfterBreak="0">
    <w:nsid w:val="6D094C3D"/>
    <w:multiLevelType w:val="hybridMultilevel"/>
    <w:tmpl w:val="2DDCD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F7E1148"/>
    <w:multiLevelType w:val="hybridMultilevel"/>
    <w:tmpl w:val="72DA7620"/>
    <w:lvl w:ilvl="0" w:tplc="21DEC20E">
      <w:start w:val="1"/>
      <w:numFmt w:val="bullet"/>
      <w:pStyle w:val="List1bullet"/>
      <w:lvlText w:val=""/>
      <w:lvlJc w:val="left"/>
      <w:pPr>
        <w:ind w:left="1145" w:hanging="360"/>
      </w:pPr>
      <w:rPr>
        <w:rFonts w:ascii="Symbol" w:hAnsi="Symbol" w:hint="default"/>
        <w:color w:val="005EA1"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45" w15:restartNumberingAfterBreak="0">
    <w:nsid w:val="6FA96FA0"/>
    <w:multiLevelType w:val="hybridMultilevel"/>
    <w:tmpl w:val="28B4C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4D54F9A"/>
    <w:multiLevelType w:val="multilevel"/>
    <w:tmpl w:val="60F2B7FC"/>
    <w:lvl w:ilvl="0">
      <w:start w:val="1"/>
      <w:numFmt w:val="decimal"/>
      <w:pStyle w:val="Heading1"/>
      <w:lvlText w:val="%1"/>
      <w:lvlJc w:val="left"/>
      <w:pPr>
        <w:ind w:left="0" w:hanging="851"/>
      </w:pPr>
      <w:rPr>
        <w:rFonts w:ascii="VIC SemiBold" w:hAnsi="VIC SemiBold" w:hint="default"/>
        <w:b w:val="0"/>
        <w:i w:val="0"/>
        <w:color w:val="005EA1" w:themeColor="accent1"/>
      </w:rPr>
    </w:lvl>
    <w:lvl w:ilvl="1">
      <w:start w:val="1"/>
      <w:numFmt w:val="decimal"/>
      <w:pStyle w:val="Heading2"/>
      <w:lvlText w:val="%1.%2"/>
      <w:lvlJc w:val="left"/>
      <w:pPr>
        <w:ind w:left="0" w:hanging="851"/>
      </w:pPr>
      <w:rPr>
        <w:rFonts w:hint="default"/>
        <w:color w:val="005EA1" w:themeColor="accent1"/>
      </w:rPr>
    </w:lvl>
    <w:lvl w:ilvl="2">
      <w:start w:val="1"/>
      <w:numFmt w:val="decimal"/>
      <w:pStyle w:val="Heading3"/>
      <w:lvlText w:val="%1.%2.%3"/>
      <w:lvlJc w:val="left"/>
      <w:pPr>
        <w:ind w:left="0" w:hanging="851"/>
      </w:pPr>
      <w:rPr>
        <w:rFonts w:hint="default"/>
        <w:color w:val="005EA1"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47" w15:restartNumberingAfterBreak="0">
    <w:nsid w:val="7525622D"/>
    <w:multiLevelType w:val="hybridMultilevel"/>
    <w:tmpl w:val="3B00B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6160D1C"/>
    <w:multiLevelType w:val="hybridMultilevel"/>
    <w:tmpl w:val="51E63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6D6443C"/>
    <w:multiLevelType w:val="hybridMultilevel"/>
    <w:tmpl w:val="CD642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94B7D47"/>
    <w:multiLevelType w:val="hybridMultilevel"/>
    <w:tmpl w:val="D34A5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45563A"/>
    <w:multiLevelType w:val="hybridMultilevel"/>
    <w:tmpl w:val="A620B504"/>
    <w:lvl w:ilvl="0" w:tplc="0292E5C0">
      <w:start w:val="1"/>
      <w:numFmt w:val="decimal"/>
      <w:pStyle w:val="Tablenoobj"/>
      <w:lvlText w:val="O%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32"/>
  </w:num>
  <w:num w:numId="3">
    <w:abstractNumId w:val="0"/>
  </w:num>
  <w:num w:numId="4">
    <w:abstractNumId w:val="46"/>
  </w:num>
  <w:num w:numId="5">
    <w:abstractNumId w:val="44"/>
  </w:num>
  <w:num w:numId="6">
    <w:abstractNumId w:val="36"/>
  </w:num>
  <w:num w:numId="7">
    <w:abstractNumId w:val="51"/>
  </w:num>
  <w:num w:numId="8">
    <w:abstractNumId w:val="3"/>
  </w:num>
  <w:num w:numId="9">
    <w:abstractNumId w:val="31"/>
  </w:num>
  <w:num w:numId="10">
    <w:abstractNumId w:val="46"/>
    <w:lvlOverride w:ilvl="0">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pStyle w:val="Heading3"/>
        <w:lvlText w:val="%1.%2.%3"/>
        <w:lvlJc w:val="left"/>
        <w:pPr>
          <w:ind w:left="0" w:hanging="851"/>
        </w:pPr>
        <w:rPr>
          <w:rFonts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1">
    <w:abstractNumId w:val="46"/>
    <w:lvlOverride w:ilvl="0">
      <w:lvl w:ilvl="0">
        <w:start w:val="1"/>
        <w:numFmt w:val="decimal"/>
        <w:pStyle w:val="Heading1"/>
        <w:lvlText w:val="%1"/>
        <w:lvlJc w:val="left"/>
        <w:pPr>
          <w:ind w:left="0" w:hanging="851"/>
        </w:pPr>
        <w:rPr>
          <w:rFonts w:ascii="VIC SemiBold" w:hAnsi="VIC SemiBold" w:hint="default"/>
          <w:b w:val="0"/>
          <w:i w:val="0"/>
          <w:color w:val="005EA1" w:themeColor="accent1"/>
        </w:rPr>
      </w:lvl>
    </w:lvlOverride>
    <w:lvlOverride w:ilvl="1">
      <w:lvl w:ilvl="1">
        <w:start w:val="1"/>
        <w:numFmt w:val="decimal"/>
        <w:pStyle w:val="Heading2"/>
        <w:lvlText w:val="%1.%2"/>
        <w:lvlJc w:val="left"/>
        <w:pPr>
          <w:ind w:left="0" w:hanging="851"/>
        </w:pPr>
        <w:rPr>
          <w:rFonts w:ascii="VIC SemiBold" w:hAnsi="VIC SemiBold" w:hint="default"/>
          <w:color w:val="005EA1" w:themeColor="accent1"/>
        </w:rPr>
      </w:lvl>
    </w:lvlOverride>
    <w:lvlOverride w:ilvl="2">
      <w:lvl w:ilvl="2">
        <w:start w:val="1"/>
        <w:numFmt w:val="decimal"/>
        <w:pStyle w:val="Heading3"/>
        <w:lvlText w:val="%1.%2.%3"/>
        <w:lvlJc w:val="left"/>
        <w:pPr>
          <w:ind w:left="0" w:hanging="851"/>
        </w:pPr>
        <w:rPr>
          <w:rFonts w:ascii="VIC SemiBold" w:hAnsi="VIC SemiBold" w:hint="default"/>
          <w:color w:val="005EA1"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12">
    <w:abstractNumId w:val="8"/>
  </w:num>
  <w:num w:numId="13">
    <w:abstractNumId w:val="22"/>
  </w:num>
  <w:num w:numId="14">
    <w:abstractNumId w:val="38"/>
  </w:num>
  <w:num w:numId="15">
    <w:abstractNumId w:val="37"/>
  </w:num>
  <w:num w:numId="16">
    <w:abstractNumId w:val="26"/>
  </w:num>
  <w:num w:numId="17">
    <w:abstractNumId w:val="19"/>
  </w:num>
  <w:num w:numId="18">
    <w:abstractNumId w:val="4"/>
  </w:num>
  <w:num w:numId="19">
    <w:abstractNumId w:val="18"/>
  </w:num>
  <w:num w:numId="20">
    <w:abstractNumId w:val="20"/>
  </w:num>
  <w:num w:numId="21">
    <w:abstractNumId w:val="21"/>
  </w:num>
  <w:num w:numId="22">
    <w:abstractNumId w:val="6"/>
  </w:num>
  <w:num w:numId="23">
    <w:abstractNumId w:val="10"/>
  </w:num>
  <w:num w:numId="24">
    <w:abstractNumId w:val="23"/>
  </w:num>
  <w:num w:numId="25">
    <w:abstractNumId w:val="48"/>
  </w:num>
  <w:num w:numId="26">
    <w:abstractNumId w:val="34"/>
  </w:num>
  <w:num w:numId="27">
    <w:abstractNumId w:val="39"/>
  </w:num>
  <w:num w:numId="28">
    <w:abstractNumId w:val="41"/>
  </w:num>
  <w:num w:numId="29">
    <w:abstractNumId w:val="28"/>
  </w:num>
  <w:num w:numId="30">
    <w:abstractNumId w:val="11"/>
  </w:num>
  <w:num w:numId="31">
    <w:abstractNumId w:val="43"/>
  </w:num>
  <w:num w:numId="32">
    <w:abstractNumId w:val="14"/>
  </w:num>
  <w:num w:numId="33">
    <w:abstractNumId w:val="24"/>
  </w:num>
  <w:num w:numId="34">
    <w:abstractNumId w:val="5"/>
  </w:num>
  <w:num w:numId="35">
    <w:abstractNumId w:val="16"/>
  </w:num>
  <w:num w:numId="36">
    <w:abstractNumId w:val="25"/>
  </w:num>
  <w:num w:numId="37">
    <w:abstractNumId w:val="15"/>
  </w:num>
  <w:num w:numId="38">
    <w:abstractNumId w:val="7"/>
  </w:num>
  <w:num w:numId="39">
    <w:abstractNumId w:val="33"/>
  </w:num>
  <w:num w:numId="40">
    <w:abstractNumId w:val="1"/>
  </w:num>
  <w:num w:numId="41">
    <w:abstractNumId w:val="17"/>
  </w:num>
  <w:num w:numId="42">
    <w:abstractNumId w:val="13"/>
  </w:num>
  <w:num w:numId="43">
    <w:abstractNumId w:val="50"/>
  </w:num>
  <w:num w:numId="44">
    <w:abstractNumId w:val="29"/>
  </w:num>
  <w:num w:numId="45">
    <w:abstractNumId w:val="42"/>
  </w:num>
  <w:num w:numId="46">
    <w:abstractNumId w:val="9"/>
  </w:num>
  <w:num w:numId="47">
    <w:abstractNumId w:val="27"/>
  </w:num>
  <w:num w:numId="48">
    <w:abstractNumId w:val="49"/>
  </w:num>
  <w:num w:numId="49">
    <w:abstractNumId w:val="40"/>
  </w:num>
  <w:num w:numId="50">
    <w:abstractNumId w:val="2"/>
  </w:num>
  <w:num w:numId="51">
    <w:abstractNumId w:val="35"/>
  </w:num>
  <w:num w:numId="52">
    <w:abstractNumId w:val="30"/>
  </w:num>
  <w:num w:numId="53">
    <w:abstractNumId w:val="45"/>
  </w:num>
  <w:num w:numId="54">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895"/>
    <w:rsid w:val="00007FCC"/>
    <w:rsid w:val="0001745F"/>
    <w:rsid w:val="0003639D"/>
    <w:rsid w:val="0004111B"/>
    <w:rsid w:val="000455B0"/>
    <w:rsid w:val="00065392"/>
    <w:rsid w:val="00073058"/>
    <w:rsid w:val="0008382A"/>
    <w:rsid w:val="00084BEC"/>
    <w:rsid w:val="00085705"/>
    <w:rsid w:val="000A328E"/>
    <w:rsid w:val="000A60B0"/>
    <w:rsid w:val="000B2876"/>
    <w:rsid w:val="000C28B1"/>
    <w:rsid w:val="000C73D1"/>
    <w:rsid w:val="000E1D93"/>
    <w:rsid w:val="000E6341"/>
    <w:rsid w:val="000F36DC"/>
    <w:rsid w:val="000F3D5F"/>
    <w:rsid w:val="00100076"/>
    <w:rsid w:val="00106314"/>
    <w:rsid w:val="001352AE"/>
    <w:rsid w:val="00136EE1"/>
    <w:rsid w:val="00137B47"/>
    <w:rsid w:val="00151100"/>
    <w:rsid w:val="00165845"/>
    <w:rsid w:val="00187895"/>
    <w:rsid w:val="001A465C"/>
    <w:rsid w:val="001B43BF"/>
    <w:rsid w:val="001C1179"/>
    <w:rsid w:val="001C66E4"/>
    <w:rsid w:val="001C6B21"/>
    <w:rsid w:val="001C6BD9"/>
    <w:rsid w:val="002024A7"/>
    <w:rsid w:val="002054DA"/>
    <w:rsid w:val="0022602A"/>
    <w:rsid w:val="00237BB7"/>
    <w:rsid w:val="002461EB"/>
    <w:rsid w:val="00252250"/>
    <w:rsid w:val="00255934"/>
    <w:rsid w:val="00287C35"/>
    <w:rsid w:val="002A7BB3"/>
    <w:rsid w:val="00333785"/>
    <w:rsid w:val="00337B9D"/>
    <w:rsid w:val="003435FC"/>
    <w:rsid w:val="00351ACD"/>
    <w:rsid w:val="003561D3"/>
    <w:rsid w:val="003704B0"/>
    <w:rsid w:val="003707F8"/>
    <w:rsid w:val="0037719F"/>
    <w:rsid w:val="00392409"/>
    <w:rsid w:val="003D1377"/>
    <w:rsid w:val="003F07F0"/>
    <w:rsid w:val="003F2565"/>
    <w:rsid w:val="003F2D9F"/>
    <w:rsid w:val="004017F4"/>
    <w:rsid w:val="0045269F"/>
    <w:rsid w:val="004614FA"/>
    <w:rsid w:val="00467552"/>
    <w:rsid w:val="004678D0"/>
    <w:rsid w:val="00481C3C"/>
    <w:rsid w:val="004D5044"/>
    <w:rsid w:val="004D7343"/>
    <w:rsid w:val="004E4F99"/>
    <w:rsid w:val="00507B1A"/>
    <w:rsid w:val="00521693"/>
    <w:rsid w:val="0053280D"/>
    <w:rsid w:val="00543609"/>
    <w:rsid w:val="00543DEB"/>
    <w:rsid w:val="00545D48"/>
    <w:rsid w:val="00552F9A"/>
    <w:rsid w:val="00572A90"/>
    <w:rsid w:val="00581A4E"/>
    <w:rsid w:val="005A0886"/>
    <w:rsid w:val="005A728A"/>
    <w:rsid w:val="005B15ED"/>
    <w:rsid w:val="005B5340"/>
    <w:rsid w:val="005B6C28"/>
    <w:rsid w:val="005C0D72"/>
    <w:rsid w:val="005D6B50"/>
    <w:rsid w:val="005E5986"/>
    <w:rsid w:val="005E64C6"/>
    <w:rsid w:val="005F57E2"/>
    <w:rsid w:val="006025C6"/>
    <w:rsid w:val="00610326"/>
    <w:rsid w:val="00632AA1"/>
    <w:rsid w:val="00673BF4"/>
    <w:rsid w:val="006746F2"/>
    <w:rsid w:val="006A4D34"/>
    <w:rsid w:val="006A715A"/>
    <w:rsid w:val="006C38E1"/>
    <w:rsid w:val="006D3D19"/>
    <w:rsid w:val="006F797F"/>
    <w:rsid w:val="00724AEC"/>
    <w:rsid w:val="00754C26"/>
    <w:rsid w:val="00754FEF"/>
    <w:rsid w:val="00756D2C"/>
    <w:rsid w:val="00764DCA"/>
    <w:rsid w:val="0077490F"/>
    <w:rsid w:val="0078355D"/>
    <w:rsid w:val="00784D31"/>
    <w:rsid w:val="007902DF"/>
    <w:rsid w:val="00791F1B"/>
    <w:rsid w:val="00797790"/>
    <w:rsid w:val="007E203E"/>
    <w:rsid w:val="007E2E88"/>
    <w:rsid w:val="007E4E62"/>
    <w:rsid w:val="007F0B30"/>
    <w:rsid w:val="007F34F9"/>
    <w:rsid w:val="0086193B"/>
    <w:rsid w:val="008654AB"/>
    <w:rsid w:val="00866594"/>
    <w:rsid w:val="008B0A44"/>
    <w:rsid w:val="008C0BBB"/>
    <w:rsid w:val="008C5740"/>
    <w:rsid w:val="008D7974"/>
    <w:rsid w:val="009069C2"/>
    <w:rsid w:val="00921E6A"/>
    <w:rsid w:val="00937364"/>
    <w:rsid w:val="0095183A"/>
    <w:rsid w:val="00960918"/>
    <w:rsid w:val="00985C5F"/>
    <w:rsid w:val="00987CB7"/>
    <w:rsid w:val="009920B2"/>
    <w:rsid w:val="009957D3"/>
    <w:rsid w:val="009A0103"/>
    <w:rsid w:val="009B0F78"/>
    <w:rsid w:val="009D0417"/>
    <w:rsid w:val="009E0313"/>
    <w:rsid w:val="009F44C7"/>
    <w:rsid w:val="00A026A8"/>
    <w:rsid w:val="00A116B6"/>
    <w:rsid w:val="00A25E1D"/>
    <w:rsid w:val="00A4178E"/>
    <w:rsid w:val="00A54BF7"/>
    <w:rsid w:val="00A61404"/>
    <w:rsid w:val="00A616A8"/>
    <w:rsid w:val="00A6488F"/>
    <w:rsid w:val="00A77293"/>
    <w:rsid w:val="00A81C71"/>
    <w:rsid w:val="00A8299B"/>
    <w:rsid w:val="00A9595C"/>
    <w:rsid w:val="00AA5F37"/>
    <w:rsid w:val="00AD0FDC"/>
    <w:rsid w:val="00B21758"/>
    <w:rsid w:val="00B25E21"/>
    <w:rsid w:val="00B6402D"/>
    <w:rsid w:val="00B7210B"/>
    <w:rsid w:val="00B77892"/>
    <w:rsid w:val="00B82002"/>
    <w:rsid w:val="00B952E8"/>
    <w:rsid w:val="00BC2895"/>
    <w:rsid w:val="00BC38C5"/>
    <w:rsid w:val="00BE145B"/>
    <w:rsid w:val="00C5425D"/>
    <w:rsid w:val="00C5549D"/>
    <w:rsid w:val="00C603A8"/>
    <w:rsid w:val="00C73C71"/>
    <w:rsid w:val="00C85089"/>
    <w:rsid w:val="00C86778"/>
    <w:rsid w:val="00C907BB"/>
    <w:rsid w:val="00C92B9B"/>
    <w:rsid w:val="00CB3A49"/>
    <w:rsid w:val="00CD3E97"/>
    <w:rsid w:val="00CF75FF"/>
    <w:rsid w:val="00D23473"/>
    <w:rsid w:val="00D271C1"/>
    <w:rsid w:val="00D60B69"/>
    <w:rsid w:val="00D671D9"/>
    <w:rsid w:val="00D8680D"/>
    <w:rsid w:val="00D879C8"/>
    <w:rsid w:val="00D913E1"/>
    <w:rsid w:val="00D968DC"/>
    <w:rsid w:val="00DA32A6"/>
    <w:rsid w:val="00DC2717"/>
    <w:rsid w:val="00DF758C"/>
    <w:rsid w:val="00E07CBB"/>
    <w:rsid w:val="00E11707"/>
    <w:rsid w:val="00E34FA9"/>
    <w:rsid w:val="00E572E9"/>
    <w:rsid w:val="00E6380D"/>
    <w:rsid w:val="00E75B3A"/>
    <w:rsid w:val="00E84FF9"/>
    <w:rsid w:val="00E87E23"/>
    <w:rsid w:val="00E91979"/>
    <w:rsid w:val="00EA0BB1"/>
    <w:rsid w:val="00EC54A1"/>
    <w:rsid w:val="00ED593D"/>
    <w:rsid w:val="00EE1649"/>
    <w:rsid w:val="00EE2C46"/>
    <w:rsid w:val="00EE4BC2"/>
    <w:rsid w:val="00EF1C5F"/>
    <w:rsid w:val="00F00B8E"/>
    <w:rsid w:val="00F03C7F"/>
    <w:rsid w:val="00F056BF"/>
    <w:rsid w:val="00F15103"/>
    <w:rsid w:val="00F15237"/>
    <w:rsid w:val="00F16B89"/>
    <w:rsid w:val="00F17671"/>
    <w:rsid w:val="00F2422A"/>
    <w:rsid w:val="00F32B77"/>
    <w:rsid w:val="00F46727"/>
    <w:rsid w:val="00F85A6B"/>
    <w:rsid w:val="00F95F5C"/>
    <w:rsid w:val="00FB638D"/>
    <w:rsid w:val="00FC0E91"/>
    <w:rsid w:val="00FC3134"/>
    <w:rsid w:val="00FD3307"/>
    <w:rsid w:val="00FD6A97"/>
    <w:rsid w:val="00FF11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5151EA-3D15-4AD6-A916-E15D2B6B0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w:hAnsi="Arial" w:cs="Times New Roman"/>
        <w:sz w:val="18"/>
        <w:szCs w:val="18"/>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895"/>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qFormat/>
    <w:rsid w:val="009F44C7"/>
    <w:pPr>
      <w:keepNext/>
      <w:pageBreakBefore/>
      <w:numPr>
        <w:numId w:val="4"/>
      </w:numPr>
      <w:pBdr>
        <w:bottom w:val="single" w:sz="4" w:space="1" w:color="005EA1" w:themeColor="accent1"/>
      </w:pBdr>
      <w:spacing w:after="40"/>
      <w:outlineLvl w:val="0"/>
    </w:pPr>
    <w:rPr>
      <w:rFonts w:ascii="VIC" w:hAnsi="VIC" w:cs="Arial"/>
      <w:caps/>
      <w:sz w:val="32"/>
      <w:szCs w:val="32"/>
    </w:rPr>
  </w:style>
  <w:style w:type="paragraph" w:styleId="Heading2">
    <w:name w:val="heading 2"/>
    <w:basedOn w:val="Heading1"/>
    <w:next w:val="Normal"/>
    <w:link w:val="Heading2Char"/>
    <w:qFormat/>
    <w:rsid w:val="0045269F"/>
    <w:pPr>
      <w:pageBreakBefore w:val="0"/>
      <w:numPr>
        <w:ilvl w:val="1"/>
        <w:numId w:val="10"/>
      </w:numPr>
      <w:pBdr>
        <w:bottom w:val="none" w:sz="0" w:space="0" w:color="auto"/>
      </w:pBdr>
      <w:spacing w:before="320"/>
      <w:outlineLvl w:val="1"/>
    </w:pPr>
    <w:rPr>
      <w:caps w:val="0"/>
      <w:sz w:val="26"/>
      <w:szCs w:val="28"/>
    </w:rPr>
  </w:style>
  <w:style w:type="paragraph" w:styleId="Heading3">
    <w:name w:val="heading 3"/>
    <w:basedOn w:val="Heading2"/>
    <w:next w:val="Normal"/>
    <w:link w:val="Heading3Char"/>
    <w:qFormat/>
    <w:rsid w:val="0045269F"/>
    <w:pPr>
      <w:numPr>
        <w:ilvl w:val="2"/>
        <w:numId w:val="11"/>
      </w:numPr>
      <w:spacing w:before="280"/>
      <w:outlineLvl w:val="2"/>
    </w:pPr>
    <w:rPr>
      <w:sz w:val="22"/>
      <w:szCs w:val="22"/>
    </w:rPr>
  </w:style>
  <w:style w:type="paragraph" w:styleId="Heading4">
    <w:name w:val="heading 4"/>
    <w:basedOn w:val="Normal"/>
    <w:next w:val="Normal"/>
    <w:link w:val="Heading4Char"/>
    <w:rsid w:val="0045269F"/>
    <w:pPr>
      <w:keepNext/>
      <w:spacing w:before="240" w:after="40"/>
      <w:outlineLvl w:val="3"/>
    </w:pPr>
    <w:rPr>
      <w:rFonts w:ascii="VIC" w:hAnsi="VIC"/>
      <w:color w:val="005EA1" w:themeColor="accent1"/>
    </w:rPr>
  </w:style>
  <w:style w:type="paragraph" w:styleId="Heading5">
    <w:name w:val="heading 5"/>
    <w:basedOn w:val="Heading4"/>
    <w:next w:val="Normal"/>
    <w:link w:val="Heading5Char"/>
    <w:uiPriority w:val="98"/>
    <w:semiHidden/>
    <w:rsid w:val="00F878B0"/>
    <w:pPr>
      <w:outlineLvl w:val="4"/>
    </w:pPr>
    <w:rPr>
      <w:rFonts w:eastAsia="Times New Roman"/>
      <w:u w:color="808080"/>
    </w:rPr>
  </w:style>
  <w:style w:type="paragraph" w:styleId="Heading6">
    <w:name w:val="heading 6"/>
    <w:basedOn w:val="NormalLeftAlign"/>
    <w:next w:val="Normal"/>
    <w:semiHidden/>
    <w:unhideWhenUsed/>
    <w:rsid w:val="008F228F"/>
    <w:pPr>
      <w:keepNext/>
      <w:tabs>
        <w:tab w:val="left" w:pos="357"/>
      </w:tabs>
      <w:spacing w:before="240"/>
      <w:outlineLvl w:val="5"/>
    </w:pPr>
    <w:rPr>
      <w:rFonts w:eastAsia="Times New Roman"/>
    </w:rPr>
  </w:style>
  <w:style w:type="paragraph" w:styleId="Heading7">
    <w:name w:val="heading 7"/>
    <w:basedOn w:val="NormalLeftAlign"/>
    <w:next w:val="Normal"/>
    <w:semiHidden/>
    <w:unhideWhenUsed/>
    <w:rsid w:val="00EE6E35"/>
    <w:pPr>
      <w:keepNext/>
      <w:spacing w:before="200"/>
      <w:outlineLvl w:val="6"/>
    </w:pPr>
  </w:style>
  <w:style w:type="paragraph" w:styleId="Heading8">
    <w:name w:val="heading 8"/>
    <w:basedOn w:val="Normal"/>
    <w:next w:val="Normal"/>
    <w:semiHidden/>
    <w:rsid w:val="00D03EDA"/>
    <w:pPr>
      <w:spacing w:after="40"/>
      <w:outlineLvl w:val="7"/>
    </w:pPr>
  </w:style>
  <w:style w:type="paragraph" w:styleId="Heading9">
    <w:name w:val="heading 9"/>
    <w:basedOn w:val="Heading8"/>
    <w:next w:val="Normal"/>
    <w:link w:val="Heading9Char"/>
    <w:semiHidden/>
    <w:unhideWhenUsed/>
    <w:qFormat/>
    <w:rsid w:val="00756D2C"/>
    <w:pPr>
      <w:keepNext/>
      <w:keepLines/>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ListBigIndent">
    <w:name w:val="Indent List Big Indent"/>
    <w:basedOn w:val="NormalLeftAlign"/>
    <w:semiHidden/>
    <w:rsid w:val="006A4B4A"/>
    <w:pPr>
      <w:tabs>
        <w:tab w:val="left" w:pos="1134"/>
        <w:tab w:val="left" w:pos="1985"/>
      </w:tabs>
      <w:spacing w:before="0"/>
      <w:ind w:left="1134"/>
    </w:pPr>
  </w:style>
  <w:style w:type="table" w:styleId="TableGrid">
    <w:name w:val="Table Grid"/>
    <w:basedOn w:val="TableNormal"/>
    <w:rsid w:val="005D6B50"/>
    <w:pPr>
      <w:tabs>
        <w:tab w:val="left" w:pos="425"/>
        <w:tab w:val="left" w:pos="709"/>
        <w:tab w:val="left" w:pos="992"/>
      </w:tabs>
      <w:suppressAutoHyphens/>
    </w:pPr>
    <w:rPr>
      <w:sz w:val="20"/>
    </w:rPr>
    <w:tblPr>
      <w:tblBorders>
        <w:bottom w:val="single" w:sz="4" w:space="0" w:color="808080"/>
        <w:insideH w:val="single" w:sz="4" w:space="0" w:color="808080"/>
      </w:tblBorders>
    </w:tblPr>
  </w:style>
  <w:style w:type="character" w:customStyle="1" w:styleId="TableheadingsChar">
    <w:name w:val="Table / headings Char"/>
    <w:basedOn w:val="DefaultParagraphFont"/>
    <w:link w:val="Tableheadings"/>
    <w:rsid w:val="00F16B89"/>
    <w:rPr>
      <w:rFonts w:ascii="VIC SemiBold" w:hAnsi="VIC SemiBold"/>
      <w:b/>
      <w:caps/>
      <w:color w:val="FFFFFF" w:themeColor="background1"/>
      <w:sz w:val="16"/>
    </w:rPr>
  </w:style>
  <w:style w:type="character" w:customStyle="1" w:styleId="TabletextChar">
    <w:name w:val="Table / text Char"/>
    <w:basedOn w:val="TableheadingsChar"/>
    <w:link w:val="Tabletext"/>
    <w:rsid w:val="001B43BF"/>
    <w:rPr>
      <w:rFonts w:ascii="VIC SemiBold" w:hAnsi="VIC SemiBold"/>
      <w:b w:val="0"/>
      <w:caps w:val="0"/>
      <w:color w:val="262626" w:themeColor="text1" w:themeTint="D9"/>
      <w:sz w:val="16"/>
    </w:rPr>
  </w:style>
  <w:style w:type="paragraph" w:customStyle="1" w:styleId="Marginbox">
    <w:name w:val="Margin box"/>
    <w:basedOn w:val="NormalLeftAlign"/>
    <w:next w:val="Normal"/>
    <w:semiHidden/>
    <w:rsid w:val="002F2B1E"/>
    <w:pPr>
      <w:spacing w:before="0"/>
      <w:ind w:right="113"/>
      <w:jc w:val="right"/>
    </w:pPr>
    <w:rPr>
      <w:i/>
      <w:sz w:val="24"/>
    </w:rPr>
  </w:style>
  <w:style w:type="paragraph" w:customStyle="1" w:styleId="NormalLeftAlign">
    <w:name w:val="Normal Left Align"/>
    <w:semiHidden/>
    <w:rsid w:val="00960299"/>
    <w:pPr>
      <w:suppressAutoHyphens/>
      <w:spacing w:before="160"/>
    </w:pPr>
    <w:rPr>
      <w:sz w:val="21"/>
      <w:lang w:eastAsia="en-US"/>
    </w:rPr>
  </w:style>
  <w:style w:type="paragraph" w:customStyle="1" w:styleId="Tableheadings">
    <w:name w:val="Table / headings"/>
    <w:basedOn w:val="Normal"/>
    <w:link w:val="TableheadingsChar"/>
    <w:rsid w:val="00F16B89"/>
    <w:pPr>
      <w:keepNext/>
      <w:spacing w:before="120" w:after="80"/>
    </w:pPr>
    <w:rPr>
      <w:rFonts w:ascii="VIC SemiBold" w:hAnsi="VIC SemiBold"/>
      <w:b/>
      <w:caps/>
      <w:color w:val="FFFFFF" w:themeColor="background1"/>
      <w:sz w:val="16"/>
    </w:rPr>
  </w:style>
  <w:style w:type="paragraph" w:customStyle="1" w:styleId="List3dash">
    <w:name w:val="List 3 / dash"/>
    <w:basedOn w:val="Normal"/>
    <w:qFormat/>
    <w:rsid w:val="00B7210B"/>
    <w:pPr>
      <w:keepLines/>
      <w:numPr>
        <w:numId w:val="6"/>
      </w:numPr>
      <w:spacing w:before="40"/>
      <w:ind w:left="568" w:hanging="284"/>
    </w:pPr>
    <w:rPr>
      <w:rFonts w:eastAsia="Arial Unicode MS" w:cs="Arial"/>
    </w:rPr>
  </w:style>
  <w:style w:type="character" w:customStyle="1" w:styleId="TablenoobjChar">
    <w:name w:val="Table / no. obj Char"/>
    <w:basedOn w:val="TabletextChar"/>
    <w:link w:val="Tablenoobj"/>
    <w:rsid w:val="00D23473"/>
    <w:rPr>
      <w:rFonts w:ascii="VIC SemiBold" w:eastAsiaTheme="minorHAnsi" w:hAnsi="VIC SemiBold" w:cstheme="minorBidi"/>
      <w:b w:val="0"/>
      <w:caps w:val="0"/>
      <w:color w:val="003C74" w:themeColor="text2"/>
      <w:sz w:val="28"/>
      <w:szCs w:val="22"/>
      <w:lang w:eastAsia="en-US"/>
    </w:rPr>
  </w:style>
  <w:style w:type="paragraph" w:customStyle="1" w:styleId="Tabletext">
    <w:name w:val="Table / text"/>
    <w:basedOn w:val="Normal"/>
    <w:link w:val="TabletextChar"/>
    <w:qFormat/>
    <w:rsid w:val="001B43BF"/>
    <w:pPr>
      <w:spacing w:before="40" w:after="40"/>
    </w:pPr>
    <w:rPr>
      <w:color w:val="262626" w:themeColor="text1" w:themeTint="D9"/>
      <w:sz w:val="16"/>
    </w:rPr>
  </w:style>
  <w:style w:type="paragraph" w:styleId="BodyTextIndent">
    <w:name w:val="Body Text Indent"/>
    <w:aliases w:val="Quote1"/>
    <w:basedOn w:val="Normal"/>
    <w:link w:val="BodyTextIndentChar"/>
    <w:semiHidden/>
    <w:rsid w:val="00181D1D"/>
    <w:pPr>
      <w:tabs>
        <w:tab w:val="left" w:pos="426"/>
      </w:tabs>
      <w:ind w:left="426"/>
    </w:pPr>
    <w:rPr>
      <w:i/>
    </w:rPr>
  </w:style>
  <w:style w:type="paragraph" w:customStyle="1" w:styleId="List2indent">
    <w:name w:val="List 2 / indent"/>
    <w:basedOn w:val="Normal"/>
    <w:qFormat/>
    <w:rsid w:val="00B7210B"/>
    <w:pPr>
      <w:keepLines/>
      <w:spacing w:before="120"/>
      <w:ind w:left="284"/>
    </w:pPr>
    <w:rPr>
      <w:rFonts w:eastAsia="Arial Unicode MS" w:cs="Arial"/>
    </w:rPr>
  </w:style>
  <w:style w:type="paragraph" w:styleId="BodyText">
    <w:name w:val="Body Text"/>
    <w:basedOn w:val="Normal"/>
    <w:link w:val="BodyTextChar"/>
    <w:semiHidden/>
    <w:rsid w:val="00F93BB6"/>
    <w:rPr>
      <w:color w:val="000000"/>
    </w:rPr>
  </w:style>
  <w:style w:type="numbering" w:customStyle="1" w:styleId="NumberedList">
    <w:name w:val="Numbered List"/>
    <w:basedOn w:val="NoList"/>
    <w:rsid w:val="00FE70B6"/>
    <w:pPr>
      <w:numPr>
        <w:numId w:val="1"/>
      </w:numPr>
    </w:pPr>
  </w:style>
  <w:style w:type="paragraph" w:customStyle="1" w:styleId="Heading1nonumbers">
    <w:name w:val="Heading 1 no numbers"/>
    <w:basedOn w:val="Heading1"/>
    <w:next w:val="Normal"/>
    <w:qFormat/>
    <w:rsid w:val="005A728A"/>
    <w:pPr>
      <w:numPr>
        <w:numId w:val="0"/>
      </w:numPr>
    </w:pPr>
  </w:style>
  <w:style w:type="numbering" w:customStyle="1" w:styleId="Numbers">
    <w:name w:val="Numbers"/>
    <w:basedOn w:val="NoList"/>
    <w:rsid w:val="00FE70B6"/>
    <w:pPr>
      <w:numPr>
        <w:numId w:val="2"/>
      </w:numPr>
    </w:pPr>
  </w:style>
  <w:style w:type="paragraph" w:styleId="Footer">
    <w:name w:val="footer"/>
    <w:basedOn w:val="Normal"/>
    <w:link w:val="FooterChar"/>
    <w:uiPriority w:val="99"/>
    <w:unhideWhenUsed/>
    <w:qFormat/>
    <w:rsid w:val="000A60B0"/>
    <w:pPr>
      <w:tabs>
        <w:tab w:val="center" w:pos="4513"/>
        <w:tab w:val="right" w:pos="9026"/>
      </w:tabs>
    </w:pPr>
  </w:style>
  <w:style w:type="character" w:customStyle="1" w:styleId="Heading1Char">
    <w:name w:val="Heading 1 Char"/>
    <w:basedOn w:val="DefaultParagraphFont"/>
    <w:link w:val="Heading1"/>
    <w:rsid w:val="009F44C7"/>
    <w:rPr>
      <w:rFonts w:ascii="VIC" w:eastAsiaTheme="minorHAnsi" w:hAnsi="VIC" w:cs="Arial"/>
      <w:caps/>
      <w:sz w:val="32"/>
      <w:szCs w:val="32"/>
      <w:lang w:eastAsia="en-US"/>
    </w:rPr>
  </w:style>
  <w:style w:type="character" w:customStyle="1" w:styleId="Heading2Char">
    <w:name w:val="Heading 2 Char"/>
    <w:basedOn w:val="DefaultParagraphFont"/>
    <w:link w:val="Heading2"/>
    <w:rsid w:val="0045269F"/>
    <w:rPr>
      <w:rFonts w:ascii="VIC" w:eastAsiaTheme="minorHAnsi" w:hAnsi="VIC" w:cs="Arial"/>
      <w:sz w:val="26"/>
      <w:szCs w:val="28"/>
      <w:lang w:eastAsia="en-US"/>
    </w:rPr>
  </w:style>
  <w:style w:type="character" w:customStyle="1" w:styleId="Heading3Char">
    <w:name w:val="Heading 3 Char"/>
    <w:basedOn w:val="DefaultParagraphFont"/>
    <w:link w:val="Heading3"/>
    <w:rsid w:val="0045269F"/>
    <w:rPr>
      <w:rFonts w:ascii="VIC" w:eastAsiaTheme="minorHAnsi" w:hAnsi="VIC" w:cs="Arial"/>
      <w:sz w:val="22"/>
      <w:szCs w:val="22"/>
      <w:lang w:eastAsia="en-US"/>
    </w:rPr>
  </w:style>
  <w:style w:type="character" w:customStyle="1" w:styleId="Heading4Char">
    <w:name w:val="Heading 4 Char"/>
    <w:basedOn w:val="DefaultParagraphFont"/>
    <w:link w:val="Heading4"/>
    <w:rsid w:val="0045269F"/>
    <w:rPr>
      <w:rFonts w:ascii="VIC" w:hAnsi="VIC"/>
      <w:color w:val="005EA1" w:themeColor="accent1"/>
      <w:lang w:eastAsia="en-US"/>
    </w:rPr>
  </w:style>
  <w:style w:type="character" w:customStyle="1" w:styleId="Heading5Char">
    <w:name w:val="Heading 5 Char"/>
    <w:basedOn w:val="DefaultParagraphFont"/>
    <w:link w:val="Heading5"/>
    <w:uiPriority w:val="98"/>
    <w:semiHidden/>
    <w:rsid w:val="000361CF"/>
    <w:rPr>
      <w:rFonts w:ascii="Swis721 BlkCn BT" w:eastAsia="Times New Roman" w:hAnsi="Swis721 BlkCn BT"/>
      <w:u w:color="808080"/>
      <w:lang w:eastAsia="en-US"/>
    </w:rPr>
  </w:style>
  <w:style w:type="paragraph" w:customStyle="1" w:styleId="Tablelists">
    <w:name w:val="Table / lists"/>
    <w:basedOn w:val="Tabletext"/>
    <w:qFormat/>
    <w:rsid w:val="00B7210B"/>
    <w:pPr>
      <w:numPr>
        <w:numId w:val="3"/>
      </w:numPr>
      <w:ind w:left="284" w:hanging="284"/>
    </w:pPr>
    <w:rPr>
      <w:rFonts w:cs="Tahoma"/>
      <w:szCs w:val="16"/>
    </w:rPr>
  </w:style>
  <w:style w:type="paragraph" w:customStyle="1" w:styleId="List1bullet">
    <w:name w:val="List 1 / bullet"/>
    <w:basedOn w:val="Normal"/>
    <w:qFormat/>
    <w:rsid w:val="0045269F"/>
    <w:pPr>
      <w:keepLines/>
      <w:numPr>
        <w:numId w:val="5"/>
      </w:numPr>
      <w:spacing w:before="120"/>
      <w:ind w:left="284" w:hanging="284"/>
    </w:pPr>
    <w:rPr>
      <w:rFonts w:eastAsia="Arial Unicode MS" w:cs="Arial"/>
    </w:rPr>
  </w:style>
  <w:style w:type="paragraph" w:customStyle="1" w:styleId="Tablenoobj">
    <w:name w:val="Table / no. obj"/>
    <w:basedOn w:val="Tabletext"/>
    <w:link w:val="TablenoobjChar"/>
    <w:qFormat/>
    <w:rsid w:val="00D23473"/>
    <w:pPr>
      <w:numPr>
        <w:numId w:val="7"/>
      </w:numPr>
      <w:tabs>
        <w:tab w:val="left" w:pos="425"/>
        <w:tab w:val="left" w:pos="709"/>
        <w:tab w:val="left" w:pos="992"/>
      </w:tabs>
      <w:jc w:val="center"/>
    </w:pPr>
    <w:rPr>
      <w:rFonts w:ascii="VIC SemiBold" w:hAnsi="VIC SemiBold"/>
      <w:color w:val="003C74" w:themeColor="text2"/>
      <w:sz w:val="28"/>
    </w:rPr>
  </w:style>
  <w:style w:type="character" w:customStyle="1" w:styleId="FooterChar">
    <w:name w:val="Footer Char"/>
    <w:basedOn w:val="DefaultParagraphFont"/>
    <w:link w:val="Footer"/>
    <w:uiPriority w:val="99"/>
    <w:rsid w:val="000A60B0"/>
  </w:style>
  <w:style w:type="table" w:customStyle="1" w:styleId="Lined">
    <w:name w:val="Lined"/>
    <w:basedOn w:val="TableNormal"/>
    <w:uiPriority w:val="99"/>
    <w:qFormat/>
    <w:rsid w:val="00E04BEC"/>
    <w:tblPr>
      <w:tblBorders>
        <w:top w:val="single" w:sz="12" w:space="0" w:color="auto"/>
        <w:bottom w:val="single" w:sz="12" w:space="0" w:color="auto"/>
        <w:insideH w:val="single" w:sz="4" w:space="0" w:color="auto"/>
      </w:tblBorders>
      <w:tblCellMar>
        <w:top w:w="57" w:type="dxa"/>
        <w:left w:w="57" w:type="dxa"/>
        <w:bottom w:w="57" w:type="dxa"/>
        <w:right w:w="57" w:type="dxa"/>
      </w:tblCellMar>
    </w:tblPr>
    <w:trPr>
      <w:cantSplit/>
    </w:trPr>
    <w:tblStylePr w:type="firstRow">
      <w:tblPr/>
      <w:tcPr>
        <w:tcBorders>
          <w:top w:val="single" w:sz="12" w:space="0" w:color="auto"/>
          <w:left w:val="nil"/>
          <w:bottom w:val="single" w:sz="4" w:space="0" w:color="auto"/>
          <w:right w:val="nil"/>
          <w:insideH w:val="nil"/>
          <w:insideV w:val="nil"/>
          <w:tl2br w:val="nil"/>
          <w:tr2bl w:val="nil"/>
        </w:tcBorders>
      </w:tcPr>
    </w:tblStylePr>
    <w:tblStylePr w:type="lastRow">
      <w:rPr>
        <w:rFonts w:ascii="Arial" w:hAnsi="Arial"/>
      </w:rPr>
      <w:tblPr/>
      <w:tcPr>
        <w:tcBorders>
          <w:top w:val="single" w:sz="4" w:space="0" w:color="auto"/>
          <w:left w:val="nil"/>
          <w:bottom w:val="single" w:sz="12" w:space="0" w:color="auto"/>
          <w:right w:val="nil"/>
          <w:insideH w:val="nil"/>
          <w:insideV w:val="nil"/>
          <w:tl2br w:val="nil"/>
          <w:tr2bl w:val="nil"/>
        </w:tcBorders>
      </w:tcPr>
    </w:tblStylePr>
  </w:style>
  <w:style w:type="table" w:styleId="Table3Deffects3">
    <w:name w:val="Table 3D effects 3"/>
    <w:basedOn w:val="TableNormal"/>
    <w:rsid w:val="00F76502"/>
    <w:pPr>
      <w:tabs>
        <w:tab w:val="left" w:pos="425"/>
        <w:tab w:val="left" w:pos="709"/>
        <w:tab w:val="left" w:pos="992"/>
      </w:tabs>
      <w:suppressAutoHyphens/>
      <w:spacing w:before="1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Base">
    <w:name w:val="Table Base"/>
    <w:basedOn w:val="TableNormal"/>
    <w:uiPriority w:val="99"/>
    <w:qFormat/>
    <w:rsid w:val="001723E4"/>
    <w:tblPr/>
  </w:style>
  <w:style w:type="table" w:customStyle="1" w:styleId="MPA">
    <w:name w:val="MPA"/>
    <w:basedOn w:val="TableNormal"/>
    <w:uiPriority w:val="99"/>
    <w:rsid w:val="00065392"/>
    <w:rPr>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b w:val="0"/>
        <w:color w:val="FFFFFF" w:themeColor="background1"/>
      </w:rPr>
      <w:tblPr/>
      <w:tcPr>
        <w:tcBorders>
          <w:top w:val="nil"/>
          <w:left w:val="nil"/>
          <w:bottom w:val="nil"/>
          <w:right w:val="nil"/>
          <w:insideH w:val="nil"/>
          <w:insideV w:val="nil"/>
          <w:tl2br w:val="nil"/>
          <w:tr2bl w:val="nil"/>
        </w:tcBorders>
        <w:shd w:val="solid" w:color="7030A0" w:fill="7030A0"/>
      </w:tcPr>
    </w:tblStylePr>
  </w:style>
  <w:style w:type="paragraph" w:styleId="BalloonText">
    <w:name w:val="Balloon Text"/>
    <w:basedOn w:val="Normal"/>
    <w:link w:val="BalloonTextChar"/>
    <w:uiPriority w:val="99"/>
    <w:semiHidden/>
    <w:unhideWhenUsed/>
    <w:rsid w:val="00587F30"/>
    <w:rPr>
      <w:rFonts w:cs="Tahoma"/>
      <w:sz w:val="16"/>
      <w:szCs w:val="16"/>
    </w:rPr>
  </w:style>
  <w:style w:type="character" w:customStyle="1" w:styleId="BalloonTextChar">
    <w:name w:val="Balloon Text Char"/>
    <w:basedOn w:val="DefaultParagraphFont"/>
    <w:link w:val="BalloonText"/>
    <w:uiPriority w:val="99"/>
    <w:semiHidden/>
    <w:rsid w:val="00587F30"/>
    <w:rPr>
      <w:rFonts w:cs="Tahoma"/>
      <w:sz w:val="16"/>
      <w:szCs w:val="16"/>
      <w:lang w:eastAsia="en-US"/>
    </w:rPr>
  </w:style>
  <w:style w:type="paragraph" w:customStyle="1" w:styleId="Tablenoreq">
    <w:name w:val="Table / no. req"/>
    <w:basedOn w:val="Tablenoobj"/>
    <w:qFormat/>
    <w:rsid w:val="008C5740"/>
    <w:pPr>
      <w:numPr>
        <w:numId w:val="8"/>
      </w:numPr>
    </w:pPr>
    <w:rPr>
      <w:color w:val="95C11F" w:themeColor="accent3"/>
    </w:rPr>
  </w:style>
  <w:style w:type="paragraph" w:customStyle="1" w:styleId="Tablenoguid">
    <w:name w:val="Table / no. guid"/>
    <w:basedOn w:val="Tablenoobj"/>
    <w:qFormat/>
    <w:rsid w:val="008C5740"/>
    <w:pPr>
      <w:numPr>
        <w:numId w:val="9"/>
      </w:numPr>
    </w:pPr>
    <w:rPr>
      <w:color w:val="008BD2" w:themeColor="accent2"/>
    </w:rPr>
  </w:style>
  <w:style w:type="table" w:styleId="TableClassic1">
    <w:name w:val="Table Classic 1"/>
    <w:basedOn w:val="TableNormal"/>
    <w:rsid w:val="00411E4E"/>
    <w:pPr>
      <w:suppressAutoHyphens/>
      <w:spacing w:before="16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11E4E"/>
    <w:pPr>
      <w:suppressAutoHyphens/>
      <w:spacing w:before="16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eyBar">
    <w:name w:val="Grey Bar"/>
    <w:basedOn w:val="Lined"/>
    <w:uiPriority w:val="99"/>
    <w:qFormat/>
    <w:rsid w:val="00B5012F"/>
    <w:tblPr>
      <w:tblBorders>
        <w:top w:val="none" w:sz="0" w:space="0" w:color="auto"/>
        <w:bottom w:val="single" w:sz="8" w:space="0" w:color="A6A6A6" w:themeColor="background1" w:themeShade="A6"/>
        <w:insideH w:val="single" w:sz="8" w:space="0" w:color="A6A6A6" w:themeColor="background1" w:themeShade="A6"/>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A6A6A6" w:themeFill="background1" w:themeFillShade="A6"/>
      </w:tcPr>
    </w:tblStylePr>
    <w:tblStylePr w:type="lastRow">
      <w:rPr>
        <w:rFonts w:ascii="Arial" w:hAnsi="Arial"/>
      </w:rPr>
      <w:tblPr/>
      <w:tcPr>
        <w:tcBorders>
          <w:top w:val="single" w:sz="8" w:space="0" w:color="A6A6A6" w:themeColor="background1" w:themeShade="A6"/>
          <w:left w:val="nil"/>
          <w:bottom w:val="single" w:sz="8" w:space="0" w:color="A6A6A6" w:themeColor="background1" w:themeShade="A6"/>
          <w:right w:val="nil"/>
          <w:insideH w:val="nil"/>
          <w:insideV w:val="nil"/>
          <w:tl2br w:val="nil"/>
          <w:tr2bl w:val="nil"/>
        </w:tcBorders>
      </w:tcPr>
    </w:tblStylePr>
    <w:tblStylePr w:type="band1Horz">
      <w:tblPr/>
      <w:tcPr>
        <w:tcBorders>
          <w:top w:val="nil"/>
          <w:bottom w:val="nil"/>
          <w:insideH w:val="single" w:sz="4" w:space="0" w:color="auto"/>
        </w:tcBorders>
      </w:tcPr>
    </w:tblStylePr>
  </w:style>
  <w:style w:type="table" w:styleId="MediumGrid2-Accent6">
    <w:name w:val="Medium Grid 2 Accent 6"/>
    <w:basedOn w:val="TableNormal"/>
    <w:uiPriority w:val="68"/>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insideH w:val="single" w:sz="8" w:space="0" w:color="63B9E9" w:themeColor="accent6"/>
        <w:insideV w:val="single" w:sz="8" w:space="0" w:color="63B9E9" w:themeColor="accent6"/>
      </w:tblBorders>
    </w:tblPr>
    <w:tcPr>
      <w:shd w:val="clear" w:color="auto" w:fill="D8EDF9" w:themeFill="accent6" w:themeFillTint="3F"/>
    </w:tcPr>
    <w:tblStylePr w:type="firstRow">
      <w:rPr>
        <w:b/>
        <w:bCs/>
        <w:color w:val="000000" w:themeColor="text1"/>
      </w:rPr>
      <w:tblPr/>
      <w:tcPr>
        <w:shd w:val="clear" w:color="auto" w:fill="EFF8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A" w:themeFill="accent6" w:themeFillTint="33"/>
      </w:tcPr>
    </w:tblStylePr>
    <w:tblStylePr w:type="band1Vert">
      <w:tblPr/>
      <w:tcPr>
        <w:shd w:val="clear" w:color="auto" w:fill="B1DBF4" w:themeFill="accent6" w:themeFillTint="7F"/>
      </w:tcPr>
    </w:tblStylePr>
    <w:tblStylePr w:type="band1Horz">
      <w:tblPr/>
      <w:tcPr>
        <w:tcBorders>
          <w:insideH w:val="single" w:sz="6" w:space="0" w:color="63B9E9" w:themeColor="accent6"/>
          <w:insideV w:val="single" w:sz="6" w:space="0" w:color="63B9E9" w:themeColor="accent6"/>
        </w:tcBorders>
        <w:shd w:val="clear" w:color="auto" w:fill="B1DBF4"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insideH w:val="single" w:sz="8" w:space="0" w:color="4CA22F" w:themeColor="accent5"/>
        <w:insideV w:val="single" w:sz="8" w:space="0" w:color="4CA22F" w:themeColor="accent5"/>
      </w:tblBorders>
    </w:tblPr>
    <w:tcPr>
      <w:shd w:val="clear" w:color="auto" w:fill="CFEEC5" w:themeFill="accent5" w:themeFillTint="3F"/>
    </w:tcPr>
    <w:tblStylePr w:type="firstRow">
      <w:rPr>
        <w:b/>
        <w:bCs/>
        <w:color w:val="000000" w:themeColor="text1"/>
      </w:rPr>
      <w:tblPr/>
      <w:tcPr>
        <w:shd w:val="clear" w:color="auto" w:fill="ECF8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D0" w:themeFill="accent5" w:themeFillTint="33"/>
      </w:tcPr>
    </w:tblStylePr>
    <w:tblStylePr w:type="band1Vert">
      <w:tblPr/>
      <w:tcPr>
        <w:shd w:val="clear" w:color="auto" w:fill="9FDD8A" w:themeFill="accent5" w:themeFillTint="7F"/>
      </w:tcPr>
    </w:tblStylePr>
    <w:tblStylePr w:type="band1Horz">
      <w:tblPr/>
      <w:tcPr>
        <w:tcBorders>
          <w:insideH w:val="single" w:sz="6" w:space="0" w:color="4CA22F" w:themeColor="accent5"/>
          <w:insideV w:val="single" w:sz="6" w:space="0" w:color="4CA22F" w:themeColor="accent5"/>
        </w:tcBorders>
        <w:shd w:val="clear" w:color="auto" w:fill="9FDD8A"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insideH w:val="single" w:sz="8" w:space="0" w:color="9CA0A3" w:themeColor="accent4"/>
        <w:insideV w:val="single" w:sz="8" w:space="0" w:color="9CA0A3" w:themeColor="accent4"/>
      </w:tblBorders>
    </w:tblPr>
    <w:tcPr>
      <w:shd w:val="clear" w:color="auto" w:fill="E6E7E8" w:themeFill="accent4" w:themeFillTint="3F"/>
    </w:tcPr>
    <w:tblStylePr w:type="firstRow">
      <w:rPr>
        <w:b/>
        <w:bCs/>
        <w:color w:val="000000" w:themeColor="text1"/>
      </w:rPr>
      <w:tblPr/>
      <w:tcPr>
        <w:shd w:val="clear" w:color="auto" w:fill="F5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BEC" w:themeFill="accent4" w:themeFillTint="33"/>
      </w:tcPr>
    </w:tblStylePr>
    <w:tblStylePr w:type="band1Vert">
      <w:tblPr/>
      <w:tcPr>
        <w:shd w:val="clear" w:color="auto" w:fill="CDCFD1" w:themeFill="accent4" w:themeFillTint="7F"/>
      </w:tcPr>
    </w:tblStylePr>
    <w:tblStylePr w:type="band1Horz">
      <w:tblPr/>
      <w:tcPr>
        <w:tcBorders>
          <w:insideH w:val="single" w:sz="6" w:space="0" w:color="9CA0A3" w:themeColor="accent4"/>
          <w:insideV w:val="single" w:sz="6" w:space="0" w:color="9CA0A3" w:themeColor="accent4"/>
        </w:tcBorders>
        <w:shd w:val="clear" w:color="auto" w:fill="CDCFD1"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insideH w:val="single" w:sz="8" w:space="0" w:color="95C11F" w:themeColor="accent3"/>
        <w:insideV w:val="single" w:sz="8" w:space="0" w:color="95C11F" w:themeColor="accent3"/>
      </w:tblBorders>
    </w:tblPr>
    <w:tcPr>
      <w:shd w:val="clear" w:color="auto" w:fill="E7F5C2" w:themeFill="accent3" w:themeFillTint="3F"/>
    </w:tcPr>
    <w:tblStylePr w:type="firstRow">
      <w:rPr>
        <w:b/>
        <w:bCs/>
        <w:color w:val="000000" w:themeColor="text1"/>
      </w:rPr>
      <w:tblPr/>
      <w:tcPr>
        <w:shd w:val="clear" w:color="auto" w:fill="F5FB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7CD" w:themeFill="accent3" w:themeFillTint="33"/>
      </w:tcPr>
    </w:tblStylePr>
    <w:tblStylePr w:type="band1Vert">
      <w:tblPr/>
      <w:tcPr>
        <w:shd w:val="clear" w:color="auto" w:fill="CEEB84" w:themeFill="accent3" w:themeFillTint="7F"/>
      </w:tcPr>
    </w:tblStylePr>
    <w:tblStylePr w:type="band1Horz">
      <w:tblPr/>
      <w:tcPr>
        <w:tcBorders>
          <w:insideH w:val="single" w:sz="6" w:space="0" w:color="95C11F" w:themeColor="accent3"/>
          <w:insideV w:val="single" w:sz="6" w:space="0" w:color="95C11F" w:themeColor="accent3"/>
        </w:tcBorders>
        <w:shd w:val="clear" w:color="auto" w:fill="CEEB84"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insideH w:val="single" w:sz="8" w:space="0" w:color="008BD2" w:themeColor="accent2"/>
        <w:insideV w:val="single" w:sz="8" w:space="0" w:color="008BD2" w:themeColor="accent2"/>
      </w:tblBorders>
    </w:tblPr>
    <w:tcPr>
      <w:shd w:val="clear" w:color="auto" w:fill="B4E5FF" w:themeFill="accent2" w:themeFillTint="3F"/>
    </w:tcPr>
    <w:tblStylePr w:type="firstRow">
      <w:rPr>
        <w:b/>
        <w:bCs/>
        <w:color w:val="000000" w:themeColor="text1"/>
      </w:rPr>
      <w:tblPr/>
      <w:tcPr>
        <w:shd w:val="clear" w:color="auto" w:fill="E1F4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AFF" w:themeFill="accent2" w:themeFillTint="33"/>
      </w:tcPr>
    </w:tblStylePr>
    <w:tblStylePr w:type="band1Vert">
      <w:tblPr/>
      <w:tcPr>
        <w:shd w:val="clear" w:color="auto" w:fill="69CBFF" w:themeFill="accent2" w:themeFillTint="7F"/>
      </w:tcPr>
    </w:tblStylePr>
    <w:tblStylePr w:type="band1Horz">
      <w:tblPr/>
      <w:tcPr>
        <w:tcBorders>
          <w:insideH w:val="single" w:sz="6" w:space="0" w:color="008BD2" w:themeColor="accent2"/>
          <w:insideV w:val="single" w:sz="6" w:space="0" w:color="008BD2" w:themeColor="accent2"/>
        </w:tcBorders>
        <w:shd w:val="clear" w:color="auto" w:fill="69CBF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insideH w:val="single" w:sz="8" w:space="0" w:color="005EA1" w:themeColor="accent1"/>
        <w:insideV w:val="single" w:sz="8" w:space="0" w:color="005EA1" w:themeColor="accent1"/>
      </w:tblBorders>
    </w:tblPr>
    <w:tcPr>
      <w:shd w:val="clear" w:color="auto" w:fill="A8DAFF" w:themeFill="accent1" w:themeFillTint="3F"/>
    </w:tcPr>
    <w:tblStylePr w:type="firstRow">
      <w:rPr>
        <w:b/>
        <w:bCs/>
        <w:color w:val="000000" w:themeColor="text1"/>
      </w:rPr>
      <w:tblPr/>
      <w:tcPr>
        <w:shd w:val="clear" w:color="auto" w:fill="DCF0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E1FF" w:themeFill="accent1" w:themeFillTint="33"/>
      </w:tcPr>
    </w:tblStylePr>
    <w:tblStylePr w:type="band1Vert">
      <w:tblPr/>
      <w:tcPr>
        <w:shd w:val="clear" w:color="auto" w:fill="51B5FF" w:themeFill="accent1" w:themeFillTint="7F"/>
      </w:tcPr>
    </w:tblStylePr>
    <w:tblStylePr w:type="band1Horz">
      <w:tblPr/>
      <w:tcPr>
        <w:tcBorders>
          <w:insideH w:val="single" w:sz="6" w:space="0" w:color="005EA1" w:themeColor="accent1"/>
          <w:insideV w:val="single" w:sz="6" w:space="0" w:color="005EA1" w:themeColor="accent1"/>
        </w:tcBorders>
        <w:shd w:val="clear" w:color="auto" w:fill="51B5FF" w:themeFill="accent1" w:themeFillTint="7F"/>
      </w:tcPr>
    </w:tblStylePr>
    <w:tblStylePr w:type="nwCell">
      <w:tblPr/>
      <w:tcPr>
        <w:shd w:val="clear" w:color="auto" w:fill="FFFFFF" w:themeFill="background1"/>
      </w:tcPr>
    </w:tblStylePr>
  </w:style>
  <w:style w:type="table" w:customStyle="1" w:styleId="MediumGrid21">
    <w:name w:val="Medium Grid 21"/>
    <w:basedOn w:val="TableNormal"/>
    <w:uiPriority w:val="68"/>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2-Accent6">
    <w:name w:val="Medium List 2 Accent 6"/>
    <w:basedOn w:val="TableNormal"/>
    <w:uiPriority w:val="66"/>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tblBorders>
    </w:tblPr>
    <w:tblStylePr w:type="firstRow">
      <w:rPr>
        <w:sz w:val="24"/>
        <w:szCs w:val="24"/>
      </w:rPr>
      <w:tblPr/>
      <w:tcPr>
        <w:tcBorders>
          <w:top w:val="nil"/>
          <w:left w:val="nil"/>
          <w:bottom w:val="single" w:sz="24" w:space="0" w:color="63B9E9" w:themeColor="accent6"/>
          <w:right w:val="nil"/>
          <w:insideH w:val="nil"/>
          <w:insideV w:val="nil"/>
        </w:tcBorders>
        <w:shd w:val="clear" w:color="auto" w:fill="FFFFFF" w:themeFill="background1"/>
      </w:tcPr>
    </w:tblStylePr>
    <w:tblStylePr w:type="lastRow">
      <w:tblPr/>
      <w:tcPr>
        <w:tcBorders>
          <w:top w:val="single" w:sz="8" w:space="0" w:color="63B9E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B9E9" w:themeColor="accent6"/>
          <w:insideH w:val="nil"/>
          <w:insideV w:val="nil"/>
        </w:tcBorders>
        <w:shd w:val="clear" w:color="auto" w:fill="FFFFFF" w:themeFill="background1"/>
      </w:tcPr>
    </w:tblStylePr>
    <w:tblStylePr w:type="lastCol">
      <w:tblPr/>
      <w:tcPr>
        <w:tcBorders>
          <w:top w:val="nil"/>
          <w:left w:val="single" w:sz="8" w:space="0" w:color="63B9E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9" w:themeFill="accent6" w:themeFillTint="3F"/>
      </w:tcPr>
    </w:tblStylePr>
    <w:tblStylePr w:type="band1Horz">
      <w:tblPr/>
      <w:tcPr>
        <w:tcBorders>
          <w:top w:val="nil"/>
          <w:bottom w:val="nil"/>
          <w:insideH w:val="nil"/>
          <w:insideV w:val="nil"/>
        </w:tcBorders>
        <w:shd w:val="clear" w:color="auto" w:fill="D8ED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tblBorders>
    </w:tblPr>
    <w:tblStylePr w:type="firstRow">
      <w:rPr>
        <w:sz w:val="24"/>
        <w:szCs w:val="24"/>
      </w:rPr>
      <w:tblPr/>
      <w:tcPr>
        <w:tcBorders>
          <w:top w:val="nil"/>
          <w:left w:val="nil"/>
          <w:bottom w:val="single" w:sz="24" w:space="0" w:color="4CA22F" w:themeColor="accent5"/>
          <w:right w:val="nil"/>
          <w:insideH w:val="nil"/>
          <w:insideV w:val="nil"/>
        </w:tcBorders>
        <w:shd w:val="clear" w:color="auto" w:fill="FFFFFF" w:themeFill="background1"/>
      </w:tcPr>
    </w:tblStylePr>
    <w:tblStylePr w:type="lastRow">
      <w:tblPr/>
      <w:tcPr>
        <w:tcBorders>
          <w:top w:val="single" w:sz="8" w:space="0" w:color="4CA22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A22F" w:themeColor="accent5"/>
          <w:insideH w:val="nil"/>
          <w:insideV w:val="nil"/>
        </w:tcBorders>
        <w:shd w:val="clear" w:color="auto" w:fill="FFFFFF" w:themeFill="background1"/>
      </w:tcPr>
    </w:tblStylePr>
    <w:tblStylePr w:type="lastCol">
      <w:tblPr/>
      <w:tcPr>
        <w:tcBorders>
          <w:top w:val="nil"/>
          <w:left w:val="single" w:sz="8" w:space="0" w:color="4CA22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C5" w:themeFill="accent5" w:themeFillTint="3F"/>
      </w:tcPr>
    </w:tblStylePr>
    <w:tblStylePr w:type="band1Horz">
      <w:tblPr/>
      <w:tcPr>
        <w:tcBorders>
          <w:top w:val="nil"/>
          <w:bottom w:val="nil"/>
          <w:insideH w:val="nil"/>
          <w:insideV w:val="nil"/>
        </w:tcBorders>
        <w:shd w:val="clear" w:color="auto" w:fill="CFEEC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tblBorders>
    </w:tblPr>
    <w:tblStylePr w:type="firstRow">
      <w:rPr>
        <w:sz w:val="24"/>
        <w:szCs w:val="24"/>
      </w:rPr>
      <w:tblPr/>
      <w:tcPr>
        <w:tcBorders>
          <w:top w:val="nil"/>
          <w:left w:val="nil"/>
          <w:bottom w:val="single" w:sz="24" w:space="0" w:color="9CA0A3" w:themeColor="accent4"/>
          <w:right w:val="nil"/>
          <w:insideH w:val="nil"/>
          <w:insideV w:val="nil"/>
        </w:tcBorders>
        <w:shd w:val="clear" w:color="auto" w:fill="FFFFFF" w:themeFill="background1"/>
      </w:tcPr>
    </w:tblStylePr>
    <w:tblStylePr w:type="lastRow">
      <w:tblPr/>
      <w:tcPr>
        <w:tcBorders>
          <w:top w:val="single" w:sz="8" w:space="0" w:color="9CA0A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A0A3" w:themeColor="accent4"/>
          <w:insideH w:val="nil"/>
          <w:insideV w:val="nil"/>
        </w:tcBorders>
        <w:shd w:val="clear" w:color="auto" w:fill="FFFFFF" w:themeFill="background1"/>
      </w:tcPr>
    </w:tblStylePr>
    <w:tblStylePr w:type="lastCol">
      <w:tblPr/>
      <w:tcPr>
        <w:tcBorders>
          <w:top w:val="nil"/>
          <w:left w:val="single" w:sz="8" w:space="0" w:color="9CA0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7E8" w:themeFill="accent4" w:themeFillTint="3F"/>
      </w:tcPr>
    </w:tblStylePr>
    <w:tblStylePr w:type="band1Horz">
      <w:tblPr/>
      <w:tcPr>
        <w:tcBorders>
          <w:top w:val="nil"/>
          <w:bottom w:val="nil"/>
          <w:insideH w:val="nil"/>
          <w:insideV w:val="nil"/>
        </w:tcBorders>
        <w:shd w:val="clear" w:color="auto" w:fill="E6E7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tblBorders>
    </w:tblPr>
    <w:tblStylePr w:type="firstRow">
      <w:rPr>
        <w:sz w:val="24"/>
        <w:szCs w:val="24"/>
      </w:rPr>
      <w:tblPr/>
      <w:tcPr>
        <w:tcBorders>
          <w:top w:val="nil"/>
          <w:left w:val="nil"/>
          <w:bottom w:val="single" w:sz="24" w:space="0" w:color="95C11F" w:themeColor="accent3"/>
          <w:right w:val="nil"/>
          <w:insideH w:val="nil"/>
          <w:insideV w:val="nil"/>
        </w:tcBorders>
        <w:shd w:val="clear" w:color="auto" w:fill="FFFFFF" w:themeFill="background1"/>
      </w:tcPr>
    </w:tblStylePr>
    <w:tblStylePr w:type="lastRow">
      <w:tblPr/>
      <w:tcPr>
        <w:tcBorders>
          <w:top w:val="single" w:sz="8" w:space="0" w:color="95C1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C11F" w:themeColor="accent3"/>
          <w:insideH w:val="nil"/>
          <w:insideV w:val="nil"/>
        </w:tcBorders>
        <w:shd w:val="clear" w:color="auto" w:fill="FFFFFF" w:themeFill="background1"/>
      </w:tcPr>
    </w:tblStylePr>
    <w:tblStylePr w:type="lastCol">
      <w:tblPr/>
      <w:tcPr>
        <w:tcBorders>
          <w:top w:val="nil"/>
          <w:left w:val="single" w:sz="8" w:space="0" w:color="95C1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5C2" w:themeFill="accent3" w:themeFillTint="3F"/>
      </w:tcPr>
    </w:tblStylePr>
    <w:tblStylePr w:type="band1Horz">
      <w:tblPr/>
      <w:tcPr>
        <w:tcBorders>
          <w:top w:val="nil"/>
          <w:bottom w:val="nil"/>
          <w:insideH w:val="nil"/>
          <w:insideV w:val="nil"/>
        </w:tcBorders>
        <w:shd w:val="clear" w:color="auto" w:fill="E7F5C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87F30"/>
    <w:rPr>
      <w:rFonts w:eastAsiaTheme="majorEastAsia" w:cstheme="majorBidi"/>
      <w:color w:val="000000" w:themeColor="text1"/>
    </w:rPr>
    <w:tblPr>
      <w:tblStyleRowBandSize w:val="1"/>
      <w:tblStyleColBandSize w:val="1"/>
      <w:tblBorders>
        <w:top w:val="single" w:sz="8" w:space="0" w:color="008BD2" w:themeColor="accent2"/>
        <w:left w:val="single" w:sz="8" w:space="0" w:color="008BD2" w:themeColor="accent2"/>
        <w:bottom w:val="single" w:sz="8" w:space="0" w:color="008BD2" w:themeColor="accent2"/>
        <w:right w:val="single" w:sz="8" w:space="0" w:color="008BD2" w:themeColor="accent2"/>
      </w:tblBorders>
    </w:tblPr>
    <w:tblStylePr w:type="firstRow">
      <w:rPr>
        <w:sz w:val="24"/>
        <w:szCs w:val="24"/>
      </w:rPr>
      <w:tblPr/>
      <w:tcPr>
        <w:tcBorders>
          <w:top w:val="nil"/>
          <w:left w:val="nil"/>
          <w:bottom w:val="single" w:sz="24" w:space="0" w:color="008BD2" w:themeColor="accent2"/>
          <w:right w:val="nil"/>
          <w:insideH w:val="nil"/>
          <w:insideV w:val="nil"/>
        </w:tcBorders>
        <w:shd w:val="clear" w:color="auto" w:fill="FFFFFF" w:themeFill="background1"/>
      </w:tcPr>
    </w:tblStylePr>
    <w:tblStylePr w:type="lastRow">
      <w:tblPr/>
      <w:tcPr>
        <w:tcBorders>
          <w:top w:val="single" w:sz="8" w:space="0" w:color="008BD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BD2" w:themeColor="accent2"/>
          <w:insideH w:val="nil"/>
          <w:insideV w:val="nil"/>
        </w:tcBorders>
        <w:shd w:val="clear" w:color="auto" w:fill="FFFFFF" w:themeFill="background1"/>
      </w:tcPr>
    </w:tblStylePr>
    <w:tblStylePr w:type="lastCol">
      <w:tblPr/>
      <w:tcPr>
        <w:tcBorders>
          <w:top w:val="nil"/>
          <w:left w:val="single" w:sz="8" w:space="0" w:color="008BD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E5FF" w:themeFill="accent2" w:themeFillTint="3F"/>
      </w:tcPr>
    </w:tblStylePr>
    <w:tblStylePr w:type="band1Horz">
      <w:tblPr/>
      <w:tcPr>
        <w:tcBorders>
          <w:top w:val="nil"/>
          <w:bottom w:val="nil"/>
          <w:insideH w:val="nil"/>
          <w:insideV w:val="nil"/>
        </w:tcBorders>
        <w:shd w:val="clear" w:color="auto" w:fill="B4E5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87F30"/>
    <w:rPr>
      <w:rFonts w:eastAsiaTheme="majorEastAsia" w:cstheme="majorBidi"/>
      <w:color w:val="000000" w:themeColor="text1"/>
    </w:rPr>
    <w:tblPr>
      <w:tblStyleRowBandSize w:val="1"/>
      <w:tblStyleColBandSize w:val="1"/>
      <w:tblBorders>
        <w:top w:val="single" w:sz="8" w:space="0" w:color="005EA1" w:themeColor="accent1"/>
        <w:left w:val="single" w:sz="8" w:space="0" w:color="005EA1" w:themeColor="accent1"/>
        <w:bottom w:val="single" w:sz="8" w:space="0" w:color="005EA1" w:themeColor="accent1"/>
        <w:right w:val="single" w:sz="8" w:space="0" w:color="005EA1" w:themeColor="accent1"/>
      </w:tblBorders>
    </w:tblPr>
    <w:tblStylePr w:type="firstRow">
      <w:rPr>
        <w:sz w:val="24"/>
        <w:szCs w:val="24"/>
      </w:rPr>
      <w:tblPr/>
      <w:tcPr>
        <w:tcBorders>
          <w:top w:val="nil"/>
          <w:left w:val="nil"/>
          <w:bottom w:val="single" w:sz="24" w:space="0" w:color="005EA1" w:themeColor="accent1"/>
          <w:right w:val="nil"/>
          <w:insideH w:val="nil"/>
          <w:insideV w:val="nil"/>
        </w:tcBorders>
        <w:shd w:val="clear" w:color="auto" w:fill="FFFFFF" w:themeFill="background1"/>
      </w:tcPr>
    </w:tblStylePr>
    <w:tblStylePr w:type="lastRow">
      <w:tblPr/>
      <w:tcPr>
        <w:tcBorders>
          <w:top w:val="single" w:sz="8" w:space="0" w:color="005EA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EA1" w:themeColor="accent1"/>
          <w:insideH w:val="nil"/>
          <w:insideV w:val="nil"/>
        </w:tcBorders>
        <w:shd w:val="clear" w:color="auto" w:fill="FFFFFF" w:themeFill="background1"/>
      </w:tcPr>
    </w:tblStylePr>
    <w:tblStylePr w:type="lastCol">
      <w:tblPr/>
      <w:tcPr>
        <w:tcBorders>
          <w:top w:val="nil"/>
          <w:left w:val="single" w:sz="8" w:space="0" w:color="005E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AFF" w:themeFill="accent1" w:themeFillTint="3F"/>
      </w:tcPr>
    </w:tblStylePr>
    <w:tblStylePr w:type="band1Horz">
      <w:tblPr/>
      <w:tcPr>
        <w:tcBorders>
          <w:top w:val="nil"/>
          <w:bottom w:val="nil"/>
          <w:insideH w:val="nil"/>
          <w:insideV w:val="nil"/>
        </w:tcBorders>
        <w:shd w:val="clear" w:color="auto" w:fill="A8DA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
    <w:next w:val="Normal"/>
    <w:uiPriority w:val="39"/>
    <w:unhideWhenUsed/>
    <w:qFormat/>
    <w:rsid w:val="00756D2C"/>
    <w:pPr>
      <w:keepLines/>
      <w:pageBreakBefore w:val="0"/>
      <w:numPr>
        <w:numId w:val="0"/>
      </w:numPr>
      <w:suppressAutoHyphens/>
      <w:spacing w:before="480" w:after="0"/>
      <w:outlineLvl w:val="9"/>
    </w:pPr>
    <w:rPr>
      <w:rFonts w:eastAsiaTheme="majorEastAsia" w:cstheme="majorBidi"/>
      <w:bCs/>
      <w:caps w:val="0"/>
      <w:color w:val="004578" w:themeColor="accent1" w:themeShade="BF"/>
      <w:sz w:val="28"/>
      <w:szCs w:val="28"/>
    </w:rPr>
  </w:style>
  <w:style w:type="character" w:customStyle="1" w:styleId="Heading9Char">
    <w:name w:val="Heading 9 Char"/>
    <w:basedOn w:val="DefaultParagraphFont"/>
    <w:link w:val="Heading9"/>
    <w:semiHidden/>
    <w:rsid w:val="00756D2C"/>
    <w:rPr>
      <w:rFonts w:eastAsiaTheme="majorEastAsia" w:cstheme="majorBidi"/>
      <w:i/>
      <w:iCs/>
      <w:color w:val="404040" w:themeColor="text1" w:themeTint="BF"/>
      <w:lang w:eastAsia="en-US"/>
    </w:rPr>
  </w:style>
  <w:style w:type="character" w:customStyle="1" w:styleId="BodyTextIndentChar">
    <w:name w:val="Body Text Indent Char"/>
    <w:aliases w:val="Quote1 Char"/>
    <w:basedOn w:val="DefaultParagraphFont"/>
    <w:link w:val="BodyTextIndent"/>
    <w:semiHidden/>
    <w:rsid w:val="00587F30"/>
    <w:rPr>
      <w:i/>
      <w:sz w:val="18"/>
      <w:szCs w:val="18"/>
      <w:lang w:eastAsia="en-US"/>
    </w:rPr>
  </w:style>
  <w:style w:type="character" w:customStyle="1" w:styleId="BodyTextChar">
    <w:name w:val="Body Text Char"/>
    <w:basedOn w:val="DefaultParagraphFont"/>
    <w:link w:val="BodyText"/>
    <w:semiHidden/>
    <w:rsid w:val="00587F30"/>
    <w:rPr>
      <w:color w:val="000000"/>
      <w:szCs w:val="22"/>
      <w:lang w:eastAsia="en-US"/>
    </w:rPr>
  </w:style>
  <w:style w:type="paragraph" w:styleId="TOC1">
    <w:name w:val="toc 1"/>
    <w:basedOn w:val="Normal"/>
    <w:next w:val="Normal"/>
    <w:autoRedefine/>
    <w:uiPriority w:val="39"/>
    <w:unhideWhenUsed/>
    <w:rsid w:val="00A81C71"/>
    <w:pPr>
      <w:spacing w:after="100"/>
    </w:pPr>
  </w:style>
  <w:style w:type="paragraph" w:styleId="TOC2">
    <w:name w:val="toc 2"/>
    <w:basedOn w:val="Normal"/>
    <w:next w:val="Normal"/>
    <w:autoRedefine/>
    <w:uiPriority w:val="39"/>
    <w:unhideWhenUsed/>
    <w:rsid w:val="00A81C71"/>
    <w:pPr>
      <w:spacing w:after="100"/>
      <w:ind w:left="220"/>
    </w:pPr>
  </w:style>
  <w:style w:type="character" w:styleId="Hyperlink">
    <w:name w:val="Hyperlink"/>
    <w:basedOn w:val="DefaultParagraphFont"/>
    <w:uiPriority w:val="99"/>
    <w:unhideWhenUsed/>
    <w:rsid w:val="00A81C71"/>
    <w:rPr>
      <w:color w:val="00B0F0" w:themeColor="hyperlink"/>
      <w:u w:val="single"/>
    </w:rPr>
  </w:style>
  <w:style w:type="paragraph" w:customStyle="1" w:styleId="HeadingContents">
    <w:name w:val="Heading / Contents"/>
    <w:basedOn w:val="Normal"/>
    <w:next w:val="Normal"/>
    <w:qFormat/>
    <w:rsid w:val="001A465C"/>
    <w:pPr>
      <w:pBdr>
        <w:bottom w:val="single" w:sz="4" w:space="1" w:color="005EA1" w:themeColor="accent1"/>
      </w:pBdr>
      <w:spacing w:before="240" w:after="120"/>
    </w:pPr>
    <w:rPr>
      <w:rFonts w:ascii="VIC" w:hAnsi="VIC" w:cs="Arial"/>
      <w:caps/>
      <w:sz w:val="32"/>
    </w:rPr>
  </w:style>
  <w:style w:type="paragraph" w:customStyle="1" w:styleId="Heading2nonumbers">
    <w:name w:val="Heading 2 no numbers"/>
    <w:basedOn w:val="Heading2"/>
    <w:next w:val="Normal"/>
    <w:qFormat/>
    <w:rsid w:val="0045269F"/>
    <w:pPr>
      <w:numPr>
        <w:ilvl w:val="0"/>
        <w:numId w:val="0"/>
      </w:numPr>
    </w:pPr>
  </w:style>
  <w:style w:type="paragraph" w:customStyle="1" w:styleId="Referencesource">
    <w:name w:val="Reference / source"/>
    <w:basedOn w:val="Normal"/>
    <w:next w:val="Normal"/>
    <w:qFormat/>
    <w:rsid w:val="00D968DC"/>
    <w:pPr>
      <w:spacing w:before="80"/>
    </w:pPr>
    <w:rPr>
      <w:i/>
      <w:sz w:val="16"/>
    </w:rPr>
  </w:style>
  <w:style w:type="paragraph" w:customStyle="1" w:styleId="List2quote">
    <w:name w:val="List 2 / quote"/>
    <w:basedOn w:val="List2indent"/>
    <w:qFormat/>
    <w:rsid w:val="00B7210B"/>
    <w:rPr>
      <w:i/>
    </w:rPr>
  </w:style>
  <w:style w:type="paragraph" w:customStyle="1" w:styleId="Heading3nonumbers">
    <w:name w:val="Heading 3 no numbers"/>
    <w:basedOn w:val="Heading3"/>
    <w:next w:val="Normal"/>
    <w:qFormat/>
    <w:rsid w:val="006C38E1"/>
    <w:pPr>
      <w:numPr>
        <w:ilvl w:val="0"/>
        <w:numId w:val="0"/>
      </w:numPr>
    </w:pPr>
  </w:style>
  <w:style w:type="paragraph" w:styleId="Caption">
    <w:name w:val="caption"/>
    <w:basedOn w:val="Normal"/>
    <w:next w:val="Normal"/>
    <w:qFormat/>
    <w:rsid w:val="00F95F5C"/>
    <w:pPr>
      <w:keepNext/>
      <w:spacing w:after="80"/>
    </w:pPr>
    <w:rPr>
      <w:rFonts w:ascii="VIC" w:hAnsi="VIC"/>
      <w:iCs/>
      <w:color w:val="005EA1" w:themeColor="accent1"/>
    </w:rPr>
  </w:style>
  <w:style w:type="paragraph" w:styleId="TableofFigures">
    <w:name w:val="table of figures"/>
    <w:basedOn w:val="Normal"/>
    <w:next w:val="Normal"/>
    <w:uiPriority w:val="99"/>
    <w:unhideWhenUsed/>
    <w:rsid w:val="006A715A"/>
    <w:pPr>
      <w:spacing w:before="120"/>
    </w:pPr>
  </w:style>
  <w:style w:type="paragraph" w:styleId="TOC3">
    <w:name w:val="toc 3"/>
    <w:basedOn w:val="Normal"/>
    <w:next w:val="Normal"/>
    <w:autoRedefine/>
    <w:uiPriority w:val="39"/>
    <w:unhideWhenUsed/>
    <w:rsid w:val="00C92B9B"/>
    <w:pPr>
      <w:spacing w:after="100"/>
      <w:ind w:left="360"/>
    </w:pPr>
  </w:style>
  <w:style w:type="paragraph" w:styleId="TOC4">
    <w:name w:val="toc 4"/>
    <w:basedOn w:val="Normal"/>
    <w:next w:val="Normal"/>
    <w:autoRedefine/>
    <w:uiPriority w:val="39"/>
    <w:unhideWhenUsed/>
    <w:rsid w:val="00C92B9B"/>
    <w:pPr>
      <w:spacing w:after="100"/>
      <w:ind w:left="540"/>
    </w:pPr>
  </w:style>
  <w:style w:type="table" w:styleId="GridTable5Dark-Accent1">
    <w:name w:val="Grid Table 5 Dark Accent 1"/>
    <w:basedOn w:val="TableNormal"/>
    <w:uiPriority w:val="50"/>
    <w:rsid w:val="00A772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A1" w:themeFill="accent1"/>
      </w:tcPr>
    </w:tblStylePr>
    <w:tblStylePr w:type="band1Vert">
      <w:tblPr/>
      <w:tcPr>
        <w:shd w:val="clear" w:color="auto" w:fill="73C4FF" w:themeFill="accent1" w:themeFillTint="66"/>
      </w:tcPr>
    </w:tblStylePr>
    <w:tblStylePr w:type="band1Horz">
      <w:tblPr/>
      <w:tcPr>
        <w:shd w:val="clear" w:color="auto" w:fill="73C4FF" w:themeFill="accent1" w:themeFillTint="66"/>
      </w:tcPr>
    </w:tblStylePr>
  </w:style>
  <w:style w:type="paragraph" w:customStyle="1" w:styleId="List1number">
    <w:name w:val="List 1 / number"/>
    <w:basedOn w:val="List1bullet"/>
    <w:qFormat/>
    <w:rsid w:val="00F16B89"/>
    <w:pPr>
      <w:numPr>
        <w:numId w:val="12"/>
      </w:numPr>
      <w:ind w:left="284" w:hanging="284"/>
    </w:pPr>
  </w:style>
  <w:style w:type="paragraph" w:styleId="Header">
    <w:name w:val="header"/>
    <w:basedOn w:val="Normal"/>
    <w:link w:val="HeaderChar"/>
    <w:uiPriority w:val="99"/>
    <w:unhideWhenUsed/>
    <w:rsid w:val="00084BEC"/>
    <w:pPr>
      <w:tabs>
        <w:tab w:val="center" w:pos="4513"/>
        <w:tab w:val="right" w:pos="9026"/>
      </w:tabs>
      <w:spacing w:line="240" w:lineRule="auto"/>
    </w:pPr>
  </w:style>
  <w:style w:type="character" w:customStyle="1" w:styleId="HeaderChar">
    <w:name w:val="Header Char"/>
    <w:basedOn w:val="DefaultParagraphFont"/>
    <w:link w:val="Header"/>
    <w:uiPriority w:val="99"/>
    <w:rsid w:val="00084BEC"/>
  </w:style>
  <w:style w:type="paragraph" w:customStyle="1" w:styleId="NoParagraphStyle">
    <w:name w:val="[No Paragraph Style]"/>
    <w:rsid w:val="00187895"/>
    <w:pPr>
      <w:autoSpaceDE w:val="0"/>
      <w:autoSpaceDN w:val="0"/>
      <w:adjustRightInd w:val="0"/>
      <w:spacing w:line="288" w:lineRule="auto"/>
      <w:textAlignment w:val="center"/>
    </w:pPr>
    <w:rPr>
      <w:rFonts w:ascii="Minion Pro" w:eastAsiaTheme="minorHAnsi" w:hAnsi="Minion Pro" w:cs="Minion Pro"/>
      <w:color w:val="000000"/>
      <w:sz w:val="24"/>
      <w:szCs w:val="24"/>
      <w:lang w:val="en-GB" w:eastAsia="en-US"/>
    </w:rPr>
  </w:style>
  <w:style w:type="paragraph" w:customStyle="1" w:styleId="HeaderTableofContents">
    <w:name w:val="Header (Table of Contents)"/>
    <w:basedOn w:val="NoParagraphStyle"/>
    <w:uiPriority w:val="99"/>
    <w:rsid w:val="00187895"/>
    <w:pPr>
      <w:pBdr>
        <w:bottom w:val="single" w:sz="8" w:space="1" w:color="005063"/>
      </w:pBdr>
      <w:tabs>
        <w:tab w:val="right" w:pos="9020"/>
      </w:tabs>
      <w:suppressAutoHyphens/>
      <w:spacing w:before="170" w:after="113" w:line="360" w:lineRule="atLeast"/>
      <w:ind w:left="1134" w:hanging="567"/>
    </w:pPr>
    <w:rPr>
      <w:rFonts w:ascii="Myriad Pro Light" w:hAnsi="Myriad Pro Light" w:cs="Myriad Pro Light"/>
      <w:caps/>
      <w:spacing w:val="-8"/>
      <w:w w:val="95"/>
      <w:sz w:val="28"/>
      <w:szCs w:val="28"/>
      <w:lang w:val="en-US"/>
    </w:rPr>
  </w:style>
  <w:style w:type="paragraph" w:customStyle="1" w:styleId="LevelOne10TEMPLATESTYLESMASTERTitlesTitles">
    <w:name w:val="Level One 1.0 (TEMPLATE STYLES MASTER:Titles:Titles)"/>
    <w:basedOn w:val="HeaderTableofContents"/>
    <w:uiPriority w:val="99"/>
    <w:rsid w:val="00187895"/>
    <w:pPr>
      <w:pBdr>
        <w:bottom w:val="single" w:sz="8" w:space="2" w:color="005063"/>
      </w:pBdr>
      <w:tabs>
        <w:tab w:val="clear" w:pos="9020"/>
        <w:tab w:val="right" w:pos="9000"/>
      </w:tabs>
      <w:ind w:left="567"/>
    </w:pPr>
    <w:rPr>
      <w:rFonts w:ascii="Myriad Pro" w:hAnsi="Myriad Pro" w:cs="Myriad Pro"/>
      <w:b/>
      <w:bCs/>
      <w:spacing w:val="0"/>
      <w:sz w:val="32"/>
      <w:szCs w:val="32"/>
      <w:u w:color="005063"/>
    </w:rPr>
  </w:style>
  <w:style w:type="paragraph" w:customStyle="1" w:styleId="BodyContent">
    <w:name w:val="Body (Content)"/>
    <w:basedOn w:val="NoParagraphStyle"/>
    <w:uiPriority w:val="99"/>
    <w:rsid w:val="00187895"/>
    <w:pPr>
      <w:suppressAutoHyphens/>
      <w:spacing w:before="113" w:after="57" w:line="216" w:lineRule="atLeast"/>
      <w:ind w:left="560"/>
      <w:jc w:val="both"/>
    </w:pPr>
    <w:rPr>
      <w:rFonts w:ascii="Humnst777 BT (OTF) Roman" w:hAnsi="Humnst777 BT (OTF) Roman" w:cs="Humnst777 BT (OTF) Roman"/>
      <w:sz w:val="18"/>
      <w:szCs w:val="18"/>
      <w:lang w:val="en-US"/>
    </w:rPr>
  </w:style>
  <w:style w:type="paragraph" w:customStyle="1" w:styleId="BULLETSContent">
    <w:name w:val="BULLETS (Content)"/>
    <w:basedOn w:val="BodyContent"/>
    <w:uiPriority w:val="99"/>
    <w:rsid w:val="00187895"/>
    <w:pPr>
      <w:tabs>
        <w:tab w:val="left" w:leader="dot" w:pos="283"/>
      </w:tabs>
      <w:spacing w:before="57"/>
      <w:ind w:left="850" w:hanging="283"/>
    </w:pPr>
  </w:style>
  <w:style w:type="paragraph" w:customStyle="1" w:styleId="LevelTwo11TEMPLATESTYLESMASTERTitlesTitles">
    <w:name w:val="Level Two 1.1 (TEMPLATE STYLES MASTER:Titles:Titles)"/>
    <w:basedOn w:val="LevelOne10TEMPLATESTYLESMASTERTitlesTitles"/>
    <w:uiPriority w:val="99"/>
    <w:rsid w:val="00187895"/>
    <w:pPr>
      <w:pBdr>
        <w:bottom w:val="none" w:sz="0" w:space="0" w:color="auto"/>
      </w:pBdr>
      <w:spacing w:after="57" w:line="300" w:lineRule="atLeast"/>
    </w:pPr>
    <w:rPr>
      <w:rFonts w:ascii="Myriad Pro Light" w:hAnsi="Myriad Pro Light" w:cs="Myriad Pro Light"/>
      <w:caps w:val="0"/>
      <w:sz w:val="26"/>
      <w:szCs w:val="26"/>
    </w:rPr>
  </w:style>
  <w:style w:type="paragraph" w:customStyle="1" w:styleId="TableNumberingTEMPLATESTYLESMASTERTitles">
    <w:name w:val="Table Numbering (TEMPLATE STYLES MASTER:Titles)"/>
    <w:basedOn w:val="HeaderTableofContents"/>
    <w:uiPriority w:val="99"/>
    <w:rsid w:val="00187895"/>
    <w:pPr>
      <w:pBdr>
        <w:bottom w:val="none" w:sz="0" w:space="0" w:color="auto"/>
      </w:pBdr>
      <w:spacing w:before="14" w:after="28" w:line="288" w:lineRule="auto"/>
      <w:ind w:left="567" w:firstLine="0"/>
    </w:pPr>
    <w:rPr>
      <w:rFonts w:ascii="Myriad Pro" w:hAnsi="Myriad Pro" w:cs="Myriad Pro"/>
      <w:caps w:val="0"/>
      <w:spacing w:val="-5"/>
      <w:sz w:val="20"/>
      <w:szCs w:val="20"/>
    </w:rPr>
  </w:style>
  <w:style w:type="paragraph" w:customStyle="1" w:styleId="LevelThree111TEMPLATESTYLESMASTERTitlesTitles">
    <w:name w:val="Level Three 1.1.1 (TEMPLATE STYLES MASTER:Titles:Titles)"/>
    <w:basedOn w:val="LevelOne10TEMPLATESTYLESMASTERTitlesTitles"/>
    <w:uiPriority w:val="99"/>
    <w:rsid w:val="00187895"/>
    <w:pPr>
      <w:pBdr>
        <w:bottom w:val="none" w:sz="0" w:space="0" w:color="auto"/>
      </w:pBdr>
      <w:spacing w:line="300" w:lineRule="atLeast"/>
    </w:pPr>
    <w:rPr>
      <w:caps w:val="0"/>
      <w:sz w:val="22"/>
      <w:szCs w:val="22"/>
    </w:rPr>
  </w:style>
  <w:style w:type="paragraph" w:customStyle="1" w:styleId="LocalTownCentreHeadingMod">
    <w:name w:val="Local Town Centre Heading Mod"/>
    <w:basedOn w:val="NoParagraphStyle"/>
    <w:uiPriority w:val="99"/>
    <w:rsid w:val="00187895"/>
    <w:pPr>
      <w:suppressAutoHyphens/>
      <w:spacing w:before="113" w:after="57" w:line="300" w:lineRule="atLeast"/>
      <w:ind w:left="560"/>
      <w:jc w:val="both"/>
    </w:pPr>
    <w:rPr>
      <w:rFonts w:ascii="Myriad Pro" w:hAnsi="Myriad Pro" w:cs="Myriad Pro"/>
      <w:sz w:val="22"/>
      <w:szCs w:val="22"/>
      <w:lang w:val="en-US"/>
    </w:rPr>
  </w:style>
  <w:style w:type="paragraph" w:customStyle="1" w:styleId="TableBodyTables">
    <w:name w:val="Table Body (Tables)"/>
    <w:basedOn w:val="NoParagraphStyle"/>
    <w:uiPriority w:val="99"/>
    <w:rsid w:val="00187895"/>
    <w:pPr>
      <w:suppressAutoHyphens/>
      <w:spacing w:before="28" w:after="28" w:line="220" w:lineRule="atLeast"/>
    </w:pPr>
    <w:rPr>
      <w:rFonts w:ascii="Humnst777 BT (OTF) Roman" w:hAnsi="Humnst777 BT (OTF) Roman" w:cs="Humnst777 BT (OTF) Roman"/>
      <w:spacing w:val="-4"/>
      <w:sz w:val="18"/>
      <w:szCs w:val="18"/>
      <w:lang w:val="en-US"/>
    </w:rPr>
  </w:style>
  <w:style w:type="paragraph" w:customStyle="1" w:styleId="LocalTownCentreHeading">
    <w:name w:val="Local Town Centre Heading"/>
    <w:basedOn w:val="NoParagraphStyle"/>
    <w:uiPriority w:val="99"/>
    <w:rsid w:val="00187895"/>
    <w:pPr>
      <w:suppressAutoHyphens/>
      <w:spacing w:before="113" w:after="57" w:line="216" w:lineRule="atLeast"/>
      <w:ind w:left="560"/>
      <w:jc w:val="both"/>
    </w:pPr>
    <w:rPr>
      <w:rFonts w:ascii="Humnst777 BT (OTF) Roman" w:hAnsi="Humnst777 BT (OTF) Roman" w:cs="Humnst777 BT (OTF) Roman"/>
      <w:sz w:val="18"/>
      <w:szCs w:val="18"/>
      <w:lang w:val="en-US"/>
    </w:rPr>
  </w:style>
  <w:style w:type="paragraph" w:customStyle="1" w:styleId="AppendixHeadingTEMPLATESTYLESMASTERTitlesTitles">
    <w:name w:val="Appendix Heading (TEMPLATE STYLES MASTER:Titles:Titles)"/>
    <w:basedOn w:val="LocalTownCentreHeading"/>
    <w:uiPriority w:val="99"/>
    <w:rsid w:val="00187895"/>
    <w:pPr>
      <w:spacing w:after="170" w:line="300" w:lineRule="atLeast"/>
    </w:pPr>
    <w:rPr>
      <w:rFonts w:ascii="Myriad Pro Light" w:hAnsi="Myriad Pro Light" w:cs="Myriad Pro Light"/>
      <w:sz w:val="26"/>
      <w:szCs w:val="26"/>
    </w:rPr>
  </w:style>
  <w:style w:type="paragraph" w:customStyle="1" w:styleId="AppendixSubheadingTeal5">
    <w:name w:val="Appendix Subheading Teal 5"/>
    <w:basedOn w:val="AppendixHeadingTEMPLATESTYLESMASTERTitlesTitles"/>
    <w:uiPriority w:val="99"/>
    <w:rsid w:val="00187895"/>
    <w:rPr>
      <w:color w:val="005063"/>
    </w:rPr>
  </w:style>
  <w:style w:type="paragraph" w:customStyle="1" w:styleId="TableHeadingTables">
    <w:name w:val="Table Heading (Tables)"/>
    <w:basedOn w:val="NoParagraphStyle"/>
    <w:uiPriority w:val="99"/>
    <w:rsid w:val="00187895"/>
    <w:pPr>
      <w:suppressAutoHyphens/>
      <w:spacing w:before="57" w:after="57" w:line="260" w:lineRule="atLeast"/>
      <w:jc w:val="right"/>
    </w:pPr>
    <w:rPr>
      <w:rFonts w:ascii="Humnst777 BT (OTF) Bold" w:hAnsi="Humnst777 BT (OTF) Bold" w:cs="Humnst777 BT (OTF) Bold"/>
      <w:b/>
      <w:bCs/>
      <w:caps/>
      <w:color w:val="FFFFFF"/>
      <w:spacing w:val="-5"/>
      <w:sz w:val="22"/>
      <w:szCs w:val="22"/>
      <w:lang w:val="en-US"/>
    </w:rPr>
  </w:style>
  <w:style w:type="paragraph" w:customStyle="1" w:styleId="ObjectivestablesubheadingTables">
    <w:name w:val="Objectives table subheading (Tables)"/>
    <w:basedOn w:val="TableBodyTables"/>
    <w:uiPriority w:val="99"/>
    <w:rsid w:val="00187895"/>
    <w:rPr>
      <w:caps/>
    </w:rPr>
  </w:style>
  <w:style w:type="paragraph" w:customStyle="1" w:styleId="Outcomesnumbering">
    <w:name w:val="Outcomes numbering"/>
    <w:basedOn w:val="NoParagraphStyle"/>
    <w:uiPriority w:val="99"/>
    <w:rsid w:val="00187895"/>
    <w:pPr>
      <w:tabs>
        <w:tab w:val="left" w:pos="283"/>
        <w:tab w:val="left" w:pos="567"/>
        <w:tab w:val="left" w:pos="680"/>
      </w:tabs>
      <w:suppressAutoHyphens/>
      <w:spacing w:before="113" w:after="113" w:line="240" w:lineRule="atLeast"/>
      <w:jc w:val="center"/>
    </w:pPr>
    <w:rPr>
      <w:rFonts w:ascii="Myriad Pro Light" w:hAnsi="Myriad Pro Light" w:cs="Myriad Pro Light"/>
      <w:color w:val="5D0749"/>
      <w:lang w:val="en-US"/>
    </w:rPr>
  </w:style>
  <w:style w:type="paragraph" w:customStyle="1" w:styleId="PIPSubheaderTables">
    <w:name w:val="PIP Subheader (Tables)"/>
    <w:basedOn w:val="TableBodyTables"/>
    <w:uiPriority w:val="99"/>
    <w:rsid w:val="00187895"/>
    <w:rPr>
      <w:rFonts w:ascii="Humnst777 BT (OTF) Bold" w:hAnsi="Humnst777 BT (OTF) Bold" w:cs="Humnst777 BT (OTF) Bold"/>
      <w:b/>
      <w:bCs/>
      <w:caps/>
      <w:color w:val="FFFFFF"/>
      <w:spacing w:val="-2"/>
    </w:rPr>
  </w:style>
  <w:style w:type="paragraph" w:customStyle="1" w:styleId="RequirementsnumberingTables">
    <w:name w:val="Requirements numbering (Tables)"/>
    <w:basedOn w:val="NoParagraphStyle"/>
    <w:uiPriority w:val="99"/>
    <w:rsid w:val="00187895"/>
    <w:pPr>
      <w:tabs>
        <w:tab w:val="left" w:pos="283"/>
        <w:tab w:val="left" w:pos="567"/>
        <w:tab w:val="left" w:pos="680"/>
      </w:tabs>
      <w:suppressAutoHyphens/>
      <w:spacing w:before="113" w:after="113" w:line="240" w:lineRule="atLeast"/>
      <w:jc w:val="center"/>
    </w:pPr>
    <w:rPr>
      <w:rFonts w:ascii="Myriad Pro Light" w:hAnsi="Myriad Pro Light" w:cs="Myriad Pro Light"/>
      <w:color w:val="A4A615"/>
      <w:lang w:val="en-US"/>
    </w:rPr>
  </w:style>
  <w:style w:type="paragraph" w:customStyle="1" w:styleId="TablebulletsTables">
    <w:name w:val="Table bullets (Tables)"/>
    <w:basedOn w:val="BodyContent"/>
    <w:uiPriority w:val="99"/>
    <w:rsid w:val="00187895"/>
    <w:pPr>
      <w:tabs>
        <w:tab w:val="left" w:leader="dot" w:pos="283"/>
      </w:tabs>
      <w:spacing w:before="14" w:after="14" w:line="220" w:lineRule="atLeast"/>
      <w:ind w:left="283" w:hanging="283"/>
    </w:pPr>
    <w:rPr>
      <w:spacing w:val="-4"/>
    </w:rPr>
  </w:style>
  <w:style w:type="paragraph" w:customStyle="1" w:styleId="GuidelinesNumberingTables">
    <w:name w:val="Guidelines Numbering (Tables)"/>
    <w:basedOn w:val="TableBodyTables"/>
    <w:uiPriority w:val="99"/>
    <w:rsid w:val="00187895"/>
    <w:pPr>
      <w:jc w:val="center"/>
    </w:pPr>
    <w:rPr>
      <w:color w:val="005063"/>
    </w:rPr>
  </w:style>
  <w:style w:type="paragraph" w:customStyle="1" w:styleId="GuidelinesNumberingTealTables">
    <w:name w:val="Guidelines Numbering Teal (Tables)"/>
    <w:basedOn w:val="GuidelinesNumberingTables"/>
    <w:uiPriority w:val="99"/>
    <w:rsid w:val="00187895"/>
    <w:pPr>
      <w:spacing w:line="320" w:lineRule="atLeast"/>
    </w:pPr>
    <w:rPr>
      <w:rFonts w:ascii="Myriad Pro" w:hAnsi="Myriad Pro" w:cs="Myriad Pro"/>
      <w:b/>
      <w:bCs/>
      <w:color w:val="5D0749"/>
      <w:spacing w:val="-7"/>
      <w:sz w:val="28"/>
      <w:szCs w:val="28"/>
    </w:rPr>
  </w:style>
  <w:style w:type="paragraph" w:customStyle="1" w:styleId="BasicParagraph">
    <w:name w:val="[Basic Paragraph]"/>
    <w:basedOn w:val="NoParagraphStyle"/>
    <w:uiPriority w:val="99"/>
    <w:rsid w:val="00187895"/>
  </w:style>
  <w:style w:type="paragraph" w:customStyle="1" w:styleId="Tablebulletsmod">
    <w:name w:val="Table bullets mod"/>
    <w:basedOn w:val="TableBodyTables"/>
    <w:uiPriority w:val="99"/>
    <w:rsid w:val="00187895"/>
    <w:pPr>
      <w:spacing w:before="14" w:after="14"/>
      <w:ind w:left="283" w:hanging="283"/>
    </w:pPr>
  </w:style>
  <w:style w:type="paragraph" w:customStyle="1" w:styleId="TableBulletslevel2">
    <w:name w:val="Table Bullets level 2"/>
    <w:basedOn w:val="Tablebulletsmod"/>
    <w:uiPriority w:val="99"/>
    <w:rsid w:val="00187895"/>
    <w:pPr>
      <w:ind w:left="567"/>
    </w:pPr>
  </w:style>
  <w:style w:type="paragraph" w:customStyle="1" w:styleId="SemiboldCAPStitleContent">
    <w:name w:val="Semibold CAPS title (Content)"/>
    <w:basedOn w:val="NoParagraphStyle"/>
    <w:uiPriority w:val="99"/>
    <w:rsid w:val="00187895"/>
    <w:pPr>
      <w:tabs>
        <w:tab w:val="left" w:pos="283"/>
        <w:tab w:val="left" w:pos="567"/>
        <w:tab w:val="left" w:pos="680"/>
      </w:tabs>
      <w:suppressAutoHyphens/>
      <w:spacing w:before="57" w:after="113"/>
    </w:pPr>
    <w:rPr>
      <w:rFonts w:ascii="Myriad Pro" w:hAnsi="Myriad Pro" w:cs="Myriad Pro"/>
      <w:caps/>
      <w:color w:val="95C11E"/>
      <w:lang w:val="en-US"/>
    </w:rPr>
  </w:style>
  <w:style w:type="paragraph" w:customStyle="1" w:styleId="Tableheading">
    <w:name w:val="Table heading"/>
    <w:basedOn w:val="SemiboldCAPStitleContent"/>
    <w:uiPriority w:val="99"/>
    <w:rsid w:val="00187895"/>
    <w:pPr>
      <w:tabs>
        <w:tab w:val="right" w:pos="8360"/>
      </w:tabs>
      <w:ind w:right="113"/>
      <w:jc w:val="right"/>
    </w:pPr>
    <w:rPr>
      <w:rFonts w:ascii="Humnst777 BT (OTF) Bold" w:hAnsi="Humnst777 BT (OTF) Bold" w:cs="Humnst777 BT (OTF) Bold"/>
      <w:b/>
      <w:bCs/>
      <w:color w:val="FFFFFF"/>
      <w:sz w:val="22"/>
      <w:szCs w:val="22"/>
    </w:rPr>
  </w:style>
  <w:style w:type="paragraph" w:customStyle="1" w:styleId="TableBodyTables1">
    <w:name w:val="Table Body (Tables)1"/>
    <w:basedOn w:val="NoParagraphStyle"/>
    <w:uiPriority w:val="99"/>
    <w:rsid w:val="00187895"/>
    <w:pPr>
      <w:suppressAutoHyphens/>
      <w:spacing w:before="28" w:after="28" w:line="216" w:lineRule="atLeast"/>
    </w:pPr>
    <w:rPr>
      <w:rFonts w:ascii="Humnst777 BT (OTF)" w:hAnsi="Humnst777 BT (OTF)" w:cs="Humnst777 BT (OTF)"/>
      <w:sz w:val="18"/>
      <w:szCs w:val="18"/>
      <w:lang w:val="en-US"/>
    </w:rPr>
  </w:style>
  <w:style w:type="character" w:customStyle="1" w:styleId="BodybulletITALICS">
    <w:name w:val="Body/bullet ITALICS"/>
    <w:uiPriority w:val="99"/>
    <w:rsid w:val="00187895"/>
    <w:rPr>
      <w:rFonts w:ascii="Humnst777 BT (OTF) Italic" w:hAnsi="Humnst777 BT (OTF) Italic" w:cs="Humnst777 BT (OTF) Italic"/>
      <w:i/>
      <w:iCs/>
      <w:color w:val="000000"/>
      <w:sz w:val="18"/>
      <w:szCs w:val="18"/>
    </w:rPr>
  </w:style>
  <w:style w:type="character" w:customStyle="1" w:styleId="RequirementsNumbering">
    <w:name w:val="Requirements Numbering"/>
    <w:uiPriority w:val="99"/>
    <w:rsid w:val="00187895"/>
    <w:rPr>
      <w:rFonts w:ascii="Myriad Pro" w:hAnsi="Myriad Pro" w:cs="Myriad Pro"/>
      <w:b/>
      <w:bCs/>
      <w:color w:val="95C11E"/>
      <w:sz w:val="28"/>
      <w:szCs w:val="28"/>
      <w:lang w:val="en-US"/>
    </w:rPr>
  </w:style>
  <w:style w:type="character" w:customStyle="1" w:styleId="OutcomesNumbering0">
    <w:name w:val="Outcomes Numbering"/>
    <w:uiPriority w:val="99"/>
    <w:rsid w:val="00187895"/>
    <w:rPr>
      <w:rFonts w:ascii="Myriad Pro" w:hAnsi="Myriad Pro" w:cs="Myriad Pro"/>
      <w:b/>
      <w:bCs/>
      <w:color w:val="5D0749"/>
      <w:sz w:val="28"/>
      <w:szCs w:val="28"/>
      <w:lang w:val="en-US"/>
    </w:rPr>
  </w:style>
  <w:style w:type="character" w:customStyle="1" w:styleId="CharacterStyle1">
    <w:name w:val="Character Style 1"/>
    <w:uiPriority w:val="99"/>
    <w:rsid w:val="00187895"/>
    <w:rPr>
      <w:rFonts w:ascii="Myriad Pro" w:hAnsi="Myriad Pro" w:cs="Myriad Pro"/>
      <w:b/>
      <w:bCs/>
      <w:color w:val="365F91"/>
    </w:rPr>
  </w:style>
  <w:style w:type="character" w:customStyle="1" w:styleId="LevelOne10">
    <w:name w:val="Level One 1.0"/>
    <w:uiPriority w:val="99"/>
    <w:rsid w:val="00187895"/>
    <w:rPr>
      <w:rFonts w:ascii="Myriad Pro" w:hAnsi="Myriad Pro" w:cs="Myriad Pro"/>
      <w:b/>
      <w:bCs/>
      <w:color w:val="005063"/>
      <w:sz w:val="32"/>
      <w:szCs w:val="32"/>
    </w:rPr>
  </w:style>
  <w:style w:type="character" w:customStyle="1" w:styleId="BULLET">
    <w:name w:val="&gt;BULLET"/>
    <w:uiPriority w:val="99"/>
    <w:rsid w:val="00187895"/>
    <w:rPr>
      <w:rFonts w:ascii="Myriad Pro" w:hAnsi="Myriad Pro" w:cs="Myriad Pro"/>
      <w:b/>
      <w:bCs/>
      <w:color w:val="00728D"/>
      <w:sz w:val="28"/>
      <w:szCs w:val="28"/>
    </w:rPr>
  </w:style>
  <w:style w:type="character" w:customStyle="1" w:styleId="LevelTwo11">
    <w:name w:val="Level Two 1.1"/>
    <w:uiPriority w:val="99"/>
    <w:rsid w:val="00187895"/>
    <w:rPr>
      <w:rFonts w:ascii="Myriad Pro Light" w:hAnsi="Myriad Pro Light" w:cs="Myriad Pro Light"/>
      <w:color w:val="005063"/>
      <w:spacing w:val="0"/>
      <w:sz w:val="26"/>
      <w:szCs w:val="26"/>
    </w:rPr>
  </w:style>
  <w:style w:type="character" w:customStyle="1" w:styleId="FigureNumbering">
    <w:name w:val="Figure Numbering"/>
    <w:uiPriority w:val="99"/>
    <w:rsid w:val="00187895"/>
    <w:rPr>
      <w:rFonts w:ascii="Myriad Pro Light" w:hAnsi="Myriad Pro Light" w:cs="Myriad Pro Light"/>
      <w:color w:val="005063"/>
      <w:sz w:val="18"/>
      <w:szCs w:val="18"/>
    </w:rPr>
  </w:style>
  <w:style w:type="character" w:customStyle="1" w:styleId="LevelThree111">
    <w:name w:val="Level Three 1.1.1"/>
    <w:uiPriority w:val="99"/>
    <w:rsid w:val="00187895"/>
    <w:rPr>
      <w:rFonts w:ascii="Myriad Pro" w:hAnsi="Myriad Pro" w:cs="Myriad Pro"/>
      <w:color w:val="005063"/>
      <w:sz w:val="22"/>
      <w:szCs w:val="22"/>
    </w:rPr>
  </w:style>
  <w:style w:type="character" w:customStyle="1" w:styleId="Requirementsletter">
    <w:name w:val="Requirements letter"/>
    <w:uiPriority w:val="99"/>
    <w:rsid w:val="00187895"/>
    <w:rPr>
      <w:rFonts w:ascii="DIN-Regular" w:hAnsi="DIN-Regular" w:cs="DIN-Regular"/>
      <w:color w:val="95C11E"/>
      <w:spacing w:val="-19"/>
      <w:sz w:val="38"/>
      <w:szCs w:val="38"/>
    </w:rPr>
  </w:style>
  <w:style w:type="character" w:customStyle="1" w:styleId="TOC1-number">
    <w:name w:val="TOC 1 - number"/>
    <w:uiPriority w:val="99"/>
    <w:rsid w:val="00187895"/>
    <w:rPr>
      <w:rFonts w:ascii="Myriad Pro" w:hAnsi="Myriad Pro" w:cs="Myriad Pro"/>
      <w:b/>
      <w:bCs/>
      <w:color w:val="005063"/>
      <w:sz w:val="26"/>
      <w:szCs w:val="26"/>
      <w:u w:val="none"/>
    </w:rPr>
  </w:style>
  <w:style w:type="character" w:customStyle="1" w:styleId="GuidelinesNumbering">
    <w:name w:val="Guidelines Numbering"/>
    <w:uiPriority w:val="99"/>
    <w:rsid w:val="00187895"/>
    <w:rPr>
      <w:rFonts w:ascii="Myriad Pro" w:hAnsi="Myriad Pro" w:cs="Myriad Pro"/>
      <w:b/>
      <w:bCs/>
      <w:color w:val="00728D"/>
      <w:sz w:val="28"/>
      <w:szCs w:val="28"/>
    </w:rPr>
  </w:style>
  <w:style w:type="paragraph" w:customStyle="1" w:styleId="tocpLANShEADERTableofContents">
    <w:name w:val="toc pLANS hEADER (Table of Contents)"/>
    <w:basedOn w:val="Normal"/>
    <w:uiPriority w:val="99"/>
    <w:rsid w:val="00187895"/>
    <w:pPr>
      <w:pBdr>
        <w:bottom w:val="single" w:sz="8" w:space="2" w:color="005063"/>
      </w:pBdr>
      <w:tabs>
        <w:tab w:val="right" w:pos="7020"/>
        <w:tab w:val="right" w:pos="7087"/>
        <w:tab w:val="right" w:pos="9020"/>
        <w:tab w:val="right" w:pos="9071"/>
        <w:tab w:val="right" w:pos="14520"/>
        <w:tab w:val="right" w:pos="14560"/>
      </w:tabs>
      <w:suppressAutoHyphens/>
      <w:autoSpaceDE w:val="0"/>
      <w:autoSpaceDN w:val="0"/>
      <w:adjustRightInd w:val="0"/>
      <w:spacing w:before="170" w:after="113" w:line="288" w:lineRule="auto"/>
      <w:ind w:left="567" w:hanging="567"/>
      <w:textAlignment w:val="center"/>
    </w:pPr>
    <w:rPr>
      <w:rFonts w:ascii="Myriad Pro Light" w:hAnsi="Myriad Pro Light" w:cs="Myriad Pro Light"/>
      <w:caps/>
      <w:color w:val="000000"/>
      <w:spacing w:val="-8"/>
      <w:w w:val="95"/>
      <w:sz w:val="28"/>
      <w:szCs w:val="28"/>
      <w:u w:color="005063"/>
      <w:lang w:val="en-US"/>
    </w:rPr>
  </w:style>
  <w:style w:type="paragraph" w:customStyle="1" w:styleId="TOCPlanListTableofContents">
    <w:name w:val="TOC Plan List (Table of Contents)"/>
    <w:basedOn w:val="BasicParagraph"/>
    <w:uiPriority w:val="99"/>
    <w:rsid w:val="00187895"/>
    <w:pPr>
      <w:tabs>
        <w:tab w:val="right" w:pos="7060"/>
        <w:tab w:val="right" w:pos="9020"/>
      </w:tabs>
      <w:spacing w:before="14" w:after="28"/>
      <w:ind w:left="850" w:hanging="850"/>
    </w:pPr>
    <w:rPr>
      <w:rFonts w:ascii="Myriad Pro" w:hAnsi="Myriad Pro" w:cs="Myriad Pro"/>
      <w:sz w:val="20"/>
      <w:szCs w:val="20"/>
    </w:rPr>
  </w:style>
  <w:style w:type="paragraph" w:customStyle="1" w:styleId="TableListTableofContents">
    <w:name w:val="Table List (Table of Contents)"/>
    <w:basedOn w:val="BasicParagraph"/>
    <w:uiPriority w:val="99"/>
    <w:rsid w:val="00187895"/>
    <w:pPr>
      <w:tabs>
        <w:tab w:val="right" w:pos="7060"/>
        <w:tab w:val="right" w:pos="9000"/>
      </w:tabs>
      <w:spacing w:after="57"/>
      <w:ind w:left="850" w:hanging="850"/>
    </w:pPr>
    <w:rPr>
      <w:rFonts w:ascii="Myriad Pro" w:hAnsi="Myriad Pro" w:cs="Myriad Pro"/>
      <w:sz w:val="20"/>
      <w:szCs w:val="20"/>
    </w:rPr>
  </w:style>
  <w:style w:type="paragraph" w:customStyle="1" w:styleId="TOCFigureListTableofContents">
    <w:name w:val="TOC Figure List (Table of Contents)"/>
    <w:basedOn w:val="TableListTableofContents"/>
    <w:uiPriority w:val="99"/>
    <w:rsid w:val="00187895"/>
  </w:style>
  <w:style w:type="paragraph" w:styleId="ListParagraph">
    <w:name w:val="List Paragraph"/>
    <w:basedOn w:val="Normal"/>
    <w:uiPriority w:val="34"/>
    <w:qFormat/>
    <w:rsid w:val="00187895"/>
    <w:pPr>
      <w:ind w:left="720"/>
      <w:contextualSpacing/>
    </w:pPr>
  </w:style>
  <w:style w:type="paragraph" w:styleId="Revision">
    <w:name w:val="Revision"/>
    <w:hidden/>
    <w:uiPriority w:val="99"/>
    <w:semiHidden/>
    <w:rsid w:val="0018789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0168">
      <w:bodyDiv w:val="1"/>
      <w:marLeft w:val="0"/>
      <w:marRight w:val="0"/>
      <w:marTop w:val="0"/>
      <w:marBottom w:val="0"/>
      <w:divBdr>
        <w:top w:val="none" w:sz="0" w:space="0" w:color="auto"/>
        <w:left w:val="none" w:sz="0" w:space="0" w:color="auto"/>
        <w:bottom w:val="none" w:sz="0" w:space="0" w:color="auto"/>
        <w:right w:val="none" w:sz="0" w:space="0" w:color="auto"/>
      </w:divBdr>
    </w:div>
    <w:div w:id="194657035">
      <w:bodyDiv w:val="1"/>
      <w:marLeft w:val="0"/>
      <w:marRight w:val="0"/>
      <w:marTop w:val="0"/>
      <w:marBottom w:val="0"/>
      <w:divBdr>
        <w:top w:val="none" w:sz="0" w:space="0" w:color="auto"/>
        <w:left w:val="none" w:sz="0" w:space="0" w:color="auto"/>
        <w:bottom w:val="none" w:sz="0" w:space="0" w:color="auto"/>
        <w:right w:val="none" w:sz="0" w:space="0" w:color="auto"/>
      </w:divBdr>
    </w:div>
    <w:div w:id="275718700">
      <w:bodyDiv w:val="1"/>
      <w:marLeft w:val="0"/>
      <w:marRight w:val="0"/>
      <w:marTop w:val="0"/>
      <w:marBottom w:val="0"/>
      <w:divBdr>
        <w:top w:val="none" w:sz="0" w:space="0" w:color="auto"/>
        <w:left w:val="none" w:sz="0" w:space="0" w:color="auto"/>
        <w:bottom w:val="none" w:sz="0" w:space="0" w:color="auto"/>
        <w:right w:val="none" w:sz="0" w:space="0" w:color="auto"/>
      </w:divBdr>
    </w:div>
    <w:div w:id="288627740">
      <w:bodyDiv w:val="1"/>
      <w:marLeft w:val="0"/>
      <w:marRight w:val="0"/>
      <w:marTop w:val="0"/>
      <w:marBottom w:val="0"/>
      <w:divBdr>
        <w:top w:val="none" w:sz="0" w:space="0" w:color="auto"/>
        <w:left w:val="none" w:sz="0" w:space="0" w:color="auto"/>
        <w:bottom w:val="none" w:sz="0" w:space="0" w:color="auto"/>
        <w:right w:val="none" w:sz="0" w:space="0" w:color="auto"/>
      </w:divBdr>
    </w:div>
    <w:div w:id="513499236">
      <w:bodyDiv w:val="1"/>
      <w:marLeft w:val="0"/>
      <w:marRight w:val="0"/>
      <w:marTop w:val="0"/>
      <w:marBottom w:val="0"/>
      <w:divBdr>
        <w:top w:val="none" w:sz="0" w:space="0" w:color="auto"/>
        <w:left w:val="none" w:sz="0" w:space="0" w:color="auto"/>
        <w:bottom w:val="none" w:sz="0" w:space="0" w:color="auto"/>
        <w:right w:val="none" w:sz="0" w:space="0" w:color="auto"/>
      </w:divBdr>
    </w:div>
    <w:div w:id="515772241">
      <w:bodyDiv w:val="1"/>
      <w:marLeft w:val="0"/>
      <w:marRight w:val="0"/>
      <w:marTop w:val="0"/>
      <w:marBottom w:val="0"/>
      <w:divBdr>
        <w:top w:val="none" w:sz="0" w:space="0" w:color="auto"/>
        <w:left w:val="none" w:sz="0" w:space="0" w:color="auto"/>
        <w:bottom w:val="none" w:sz="0" w:space="0" w:color="auto"/>
        <w:right w:val="none" w:sz="0" w:space="0" w:color="auto"/>
      </w:divBdr>
      <w:divsChild>
        <w:div w:id="845289568">
          <w:marLeft w:val="850"/>
          <w:marRight w:val="0"/>
          <w:marTop w:val="0"/>
          <w:marBottom w:val="0"/>
          <w:divBdr>
            <w:top w:val="none" w:sz="0" w:space="0" w:color="auto"/>
            <w:left w:val="none" w:sz="0" w:space="0" w:color="auto"/>
            <w:bottom w:val="none" w:sz="0" w:space="0" w:color="auto"/>
            <w:right w:val="none" w:sz="0" w:space="0" w:color="auto"/>
          </w:divBdr>
        </w:div>
        <w:div w:id="930965612">
          <w:marLeft w:val="850"/>
          <w:marRight w:val="0"/>
          <w:marTop w:val="0"/>
          <w:marBottom w:val="0"/>
          <w:divBdr>
            <w:top w:val="none" w:sz="0" w:space="0" w:color="auto"/>
            <w:left w:val="none" w:sz="0" w:space="0" w:color="auto"/>
            <w:bottom w:val="none" w:sz="0" w:space="0" w:color="auto"/>
            <w:right w:val="none" w:sz="0" w:space="0" w:color="auto"/>
          </w:divBdr>
        </w:div>
        <w:div w:id="1720007632">
          <w:marLeft w:val="850"/>
          <w:marRight w:val="0"/>
          <w:marTop w:val="0"/>
          <w:marBottom w:val="0"/>
          <w:divBdr>
            <w:top w:val="none" w:sz="0" w:space="0" w:color="auto"/>
            <w:left w:val="none" w:sz="0" w:space="0" w:color="auto"/>
            <w:bottom w:val="none" w:sz="0" w:space="0" w:color="auto"/>
            <w:right w:val="none" w:sz="0" w:space="0" w:color="auto"/>
          </w:divBdr>
        </w:div>
      </w:divsChild>
    </w:div>
    <w:div w:id="552620378">
      <w:bodyDiv w:val="1"/>
      <w:marLeft w:val="0"/>
      <w:marRight w:val="0"/>
      <w:marTop w:val="0"/>
      <w:marBottom w:val="0"/>
      <w:divBdr>
        <w:top w:val="none" w:sz="0" w:space="0" w:color="auto"/>
        <w:left w:val="none" w:sz="0" w:space="0" w:color="auto"/>
        <w:bottom w:val="none" w:sz="0" w:space="0" w:color="auto"/>
        <w:right w:val="none" w:sz="0" w:space="0" w:color="auto"/>
      </w:divBdr>
    </w:div>
    <w:div w:id="606809069">
      <w:bodyDiv w:val="1"/>
      <w:marLeft w:val="0"/>
      <w:marRight w:val="0"/>
      <w:marTop w:val="0"/>
      <w:marBottom w:val="0"/>
      <w:divBdr>
        <w:top w:val="none" w:sz="0" w:space="0" w:color="auto"/>
        <w:left w:val="none" w:sz="0" w:space="0" w:color="auto"/>
        <w:bottom w:val="none" w:sz="0" w:space="0" w:color="auto"/>
        <w:right w:val="none" w:sz="0" w:space="0" w:color="auto"/>
      </w:divBdr>
    </w:div>
    <w:div w:id="929045713">
      <w:bodyDiv w:val="1"/>
      <w:marLeft w:val="0"/>
      <w:marRight w:val="0"/>
      <w:marTop w:val="0"/>
      <w:marBottom w:val="0"/>
      <w:divBdr>
        <w:top w:val="none" w:sz="0" w:space="0" w:color="auto"/>
        <w:left w:val="none" w:sz="0" w:space="0" w:color="auto"/>
        <w:bottom w:val="none" w:sz="0" w:space="0" w:color="auto"/>
        <w:right w:val="none" w:sz="0" w:space="0" w:color="auto"/>
      </w:divBdr>
    </w:div>
    <w:div w:id="1092163054">
      <w:bodyDiv w:val="1"/>
      <w:marLeft w:val="0"/>
      <w:marRight w:val="0"/>
      <w:marTop w:val="0"/>
      <w:marBottom w:val="0"/>
      <w:divBdr>
        <w:top w:val="none" w:sz="0" w:space="0" w:color="auto"/>
        <w:left w:val="none" w:sz="0" w:space="0" w:color="auto"/>
        <w:bottom w:val="none" w:sz="0" w:space="0" w:color="auto"/>
        <w:right w:val="none" w:sz="0" w:space="0" w:color="auto"/>
      </w:divBdr>
    </w:div>
    <w:div w:id="1122528911">
      <w:bodyDiv w:val="1"/>
      <w:marLeft w:val="0"/>
      <w:marRight w:val="0"/>
      <w:marTop w:val="0"/>
      <w:marBottom w:val="0"/>
      <w:divBdr>
        <w:top w:val="none" w:sz="0" w:space="0" w:color="auto"/>
        <w:left w:val="none" w:sz="0" w:space="0" w:color="auto"/>
        <w:bottom w:val="none" w:sz="0" w:space="0" w:color="auto"/>
        <w:right w:val="none" w:sz="0" w:space="0" w:color="auto"/>
      </w:divBdr>
      <w:divsChild>
        <w:div w:id="432550669">
          <w:marLeft w:val="1426"/>
          <w:marRight w:val="0"/>
          <w:marTop w:val="0"/>
          <w:marBottom w:val="0"/>
          <w:divBdr>
            <w:top w:val="none" w:sz="0" w:space="0" w:color="auto"/>
            <w:left w:val="none" w:sz="0" w:space="0" w:color="auto"/>
            <w:bottom w:val="none" w:sz="0" w:space="0" w:color="auto"/>
            <w:right w:val="none" w:sz="0" w:space="0" w:color="auto"/>
          </w:divBdr>
        </w:div>
        <w:div w:id="802889351">
          <w:marLeft w:val="547"/>
          <w:marRight w:val="0"/>
          <w:marTop w:val="0"/>
          <w:marBottom w:val="0"/>
          <w:divBdr>
            <w:top w:val="none" w:sz="0" w:space="0" w:color="auto"/>
            <w:left w:val="none" w:sz="0" w:space="0" w:color="auto"/>
            <w:bottom w:val="none" w:sz="0" w:space="0" w:color="auto"/>
            <w:right w:val="none" w:sz="0" w:space="0" w:color="auto"/>
          </w:divBdr>
        </w:div>
        <w:div w:id="878274818">
          <w:marLeft w:val="1138"/>
          <w:marRight w:val="0"/>
          <w:marTop w:val="0"/>
          <w:marBottom w:val="0"/>
          <w:divBdr>
            <w:top w:val="none" w:sz="0" w:space="0" w:color="auto"/>
            <w:left w:val="none" w:sz="0" w:space="0" w:color="auto"/>
            <w:bottom w:val="none" w:sz="0" w:space="0" w:color="auto"/>
            <w:right w:val="none" w:sz="0" w:space="0" w:color="auto"/>
          </w:divBdr>
        </w:div>
        <w:div w:id="1073505193">
          <w:marLeft w:val="547"/>
          <w:marRight w:val="0"/>
          <w:marTop w:val="0"/>
          <w:marBottom w:val="0"/>
          <w:divBdr>
            <w:top w:val="none" w:sz="0" w:space="0" w:color="auto"/>
            <w:left w:val="none" w:sz="0" w:space="0" w:color="auto"/>
            <w:bottom w:val="none" w:sz="0" w:space="0" w:color="auto"/>
            <w:right w:val="none" w:sz="0" w:space="0" w:color="auto"/>
          </w:divBdr>
        </w:div>
        <w:div w:id="1085806489">
          <w:marLeft w:val="547"/>
          <w:marRight w:val="0"/>
          <w:marTop w:val="0"/>
          <w:marBottom w:val="0"/>
          <w:divBdr>
            <w:top w:val="none" w:sz="0" w:space="0" w:color="auto"/>
            <w:left w:val="none" w:sz="0" w:space="0" w:color="auto"/>
            <w:bottom w:val="none" w:sz="0" w:space="0" w:color="auto"/>
            <w:right w:val="none" w:sz="0" w:space="0" w:color="auto"/>
          </w:divBdr>
        </w:div>
        <w:div w:id="1176727221">
          <w:marLeft w:val="1138"/>
          <w:marRight w:val="0"/>
          <w:marTop w:val="0"/>
          <w:marBottom w:val="0"/>
          <w:divBdr>
            <w:top w:val="none" w:sz="0" w:space="0" w:color="auto"/>
            <w:left w:val="none" w:sz="0" w:space="0" w:color="auto"/>
            <w:bottom w:val="none" w:sz="0" w:space="0" w:color="auto"/>
            <w:right w:val="none" w:sz="0" w:space="0" w:color="auto"/>
          </w:divBdr>
        </w:div>
        <w:div w:id="1217623772">
          <w:marLeft w:val="547"/>
          <w:marRight w:val="0"/>
          <w:marTop w:val="0"/>
          <w:marBottom w:val="0"/>
          <w:divBdr>
            <w:top w:val="none" w:sz="0" w:space="0" w:color="auto"/>
            <w:left w:val="none" w:sz="0" w:space="0" w:color="auto"/>
            <w:bottom w:val="none" w:sz="0" w:space="0" w:color="auto"/>
            <w:right w:val="none" w:sz="0" w:space="0" w:color="auto"/>
          </w:divBdr>
        </w:div>
        <w:div w:id="1381780309">
          <w:marLeft w:val="547"/>
          <w:marRight w:val="0"/>
          <w:marTop w:val="0"/>
          <w:marBottom w:val="0"/>
          <w:divBdr>
            <w:top w:val="none" w:sz="0" w:space="0" w:color="auto"/>
            <w:left w:val="none" w:sz="0" w:space="0" w:color="auto"/>
            <w:bottom w:val="none" w:sz="0" w:space="0" w:color="auto"/>
            <w:right w:val="none" w:sz="0" w:space="0" w:color="auto"/>
          </w:divBdr>
        </w:div>
        <w:div w:id="1452088634">
          <w:marLeft w:val="1426"/>
          <w:marRight w:val="0"/>
          <w:marTop w:val="0"/>
          <w:marBottom w:val="0"/>
          <w:divBdr>
            <w:top w:val="none" w:sz="0" w:space="0" w:color="auto"/>
            <w:left w:val="none" w:sz="0" w:space="0" w:color="auto"/>
            <w:bottom w:val="none" w:sz="0" w:space="0" w:color="auto"/>
            <w:right w:val="none" w:sz="0" w:space="0" w:color="auto"/>
          </w:divBdr>
        </w:div>
        <w:div w:id="1761096633">
          <w:marLeft w:val="547"/>
          <w:marRight w:val="0"/>
          <w:marTop w:val="0"/>
          <w:marBottom w:val="0"/>
          <w:divBdr>
            <w:top w:val="none" w:sz="0" w:space="0" w:color="auto"/>
            <w:left w:val="none" w:sz="0" w:space="0" w:color="auto"/>
            <w:bottom w:val="none" w:sz="0" w:space="0" w:color="auto"/>
            <w:right w:val="none" w:sz="0" w:space="0" w:color="auto"/>
          </w:divBdr>
        </w:div>
        <w:div w:id="2010524266">
          <w:marLeft w:val="547"/>
          <w:marRight w:val="0"/>
          <w:marTop w:val="0"/>
          <w:marBottom w:val="0"/>
          <w:divBdr>
            <w:top w:val="none" w:sz="0" w:space="0" w:color="auto"/>
            <w:left w:val="none" w:sz="0" w:space="0" w:color="auto"/>
            <w:bottom w:val="none" w:sz="0" w:space="0" w:color="auto"/>
            <w:right w:val="none" w:sz="0" w:space="0" w:color="auto"/>
          </w:divBdr>
        </w:div>
        <w:div w:id="2029674634">
          <w:marLeft w:val="547"/>
          <w:marRight w:val="0"/>
          <w:marTop w:val="0"/>
          <w:marBottom w:val="0"/>
          <w:divBdr>
            <w:top w:val="none" w:sz="0" w:space="0" w:color="auto"/>
            <w:left w:val="none" w:sz="0" w:space="0" w:color="auto"/>
            <w:bottom w:val="none" w:sz="0" w:space="0" w:color="auto"/>
            <w:right w:val="none" w:sz="0" w:space="0" w:color="auto"/>
          </w:divBdr>
        </w:div>
        <w:div w:id="2109815779">
          <w:marLeft w:val="547"/>
          <w:marRight w:val="0"/>
          <w:marTop w:val="0"/>
          <w:marBottom w:val="0"/>
          <w:divBdr>
            <w:top w:val="none" w:sz="0" w:space="0" w:color="auto"/>
            <w:left w:val="none" w:sz="0" w:space="0" w:color="auto"/>
            <w:bottom w:val="none" w:sz="0" w:space="0" w:color="auto"/>
            <w:right w:val="none" w:sz="0" w:space="0" w:color="auto"/>
          </w:divBdr>
        </w:div>
        <w:div w:id="2121096714">
          <w:marLeft w:val="547"/>
          <w:marRight w:val="0"/>
          <w:marTop w:val="0"/>
          <w:marBottom w:val="0"/>
          <w:divBdr>
            <w:top w:val="none" w:sz="0" w:space="0" w:color="auto"/>
            <w:left w:val="none" w:sz="0" w:space="0" w:color="auto"/>
            <w:bottom w:val="none" w:sz="0" w:space="0" w:color="auto"/>
            <w:right w:val="none" w:sz="0" w:space="0" w:color="auto"/>
          </w:divBdr>
        </w:div>
      </w:divsChild>
    </w:div>
    <w:div w:id="1159033655">
      <w:bodyDiv w:val="1"/>
      <w:marLeft w:val="0"/>
      <w:marRight w:val="0"/>
      <w:marTop w:val="0"/>
      <w:marBottom w:val="0"/>
      <w:divBdr>
        <w:top w:val="none" w:sz="0" w:space="0" w:color="auto"/>
        <w:left w:val="none" w:sz="0" w:space="0" w:color="auto"/>
        <w:bottom w:val="none" w:sz="0" w:space="0" w:color="auto"/>
        <w:right w:val="none" w:sz="0" w:space="0" w:color="auto"/>
      </w:divBdr>
    </w:div>
    <w:div w:id="1214580668">
      <w:bodyDiv w:val="1"/>
      <w:marLeft w:val="0"/>
      <w:marRight w:val="0"/>
      <w:marTop w:val="0"/>
      <w:marBottom w:val="0"/>
      <w:divBdr>
        <w:top w:val="none" w:sz="0" w:space="0" w:color="auto"/>
        <w:left w:val="none" w:sz="0" w:space="0" w:color="auto"/>
        <w:bottom w:val="none" w:sz="0" w:space="0" w:color="auto"/>
        <w:right w:val="none" w:sz="0" w:space="0" w:color="auto"/>
      </w:divBdr>
    </w:div>
    <w:div w:id="1235700577">
      <w:bodyDiv w:val="1"/>
      <w:marLeft w:val="0"/>
      <w:marRight w:val="0"/>
      <w:marTop w:val="0"/>
      <w:marBottom w:val="0"/>
      <w:divBdr>
        <w:top w:val="none" w:sz="0" w:space="0" w:color="auto"/>
        <w:left w:val="none" w:sz="0" w:space="0" w:color="auto"/>
        <w:bottom w:val="none" w:sz="0" w:space="0" w:color="auto"/>
        <w:right w:val="none" w:sz="0" w:space="0" w:color="auto"/>
      </w:divBdr>
    </w:div>
    <w:div w:id="1317609265">
      <w:bodyDiv w:val="1"/>
      <w:marLeft w:val="0"/>
      <w:marRight w:val="0"/>
      <w:marTop w:val="0"/>
      <w:marBottom w:val="0"/>
      <w:divBdr>
        <w:top w:val="none" w:sz="0" w:space="0" w:color="auto"/>
        <w:left w:val="none" w:sz="0" w:space="0" w:color="auto"/>
        <w:bottom w:val="none" w:sz="0" w:space="0" w:color="auto"/>
        <w:right w:val="none" w:sz="0" w:space="0" w:color="auto"/>
      </w:divBdr>
    </w:div>
    <w:div w:id="1501582596">
      <w:bodyDiv w:val="1"/>
      <w:marLeft w:val="0"/>
      <w:marRight w:val="0"/>
      <w:marTop w:val="0"/>
      <w:marBottom w:val="0"/>
      <w:divBdr>
        <w:top w:val="none" w:sz="0" w:space="0" w:color="auto"/>
        <w:left w:val="none" w:sz="0" w:space="0" w:color="auto"/>
        <w:bottom w:val="none" w:sz="0" w:space="0" w:color="auto"/>
        <w:right w:val="none" w:sz="0" w:space="0" w:color="auto"/>
      </w:divBdr>
    </w:div>
    <w:div w:id="1884554368">
      <w:bodyDiv w:val="1"/>
      <w:marLeft w:val="0"/>
      <w:marRight w:val="0"/>
      <w:marTop w:val="0"/>
      <w:marBottom w:val="0"/>
      <w:divBdr>
        <w:top w:val="none" w:sz="0" w:space="0" w:color="auto"/>
        <w:left w:val="none" w:sz="0" w:space="0" w:color="auto"/>
        <w:bottom w:val="none" w:sz="0" w:space="0" w:color="auto"/>
        <w:right w:val="none" w:sz="0" w:space="0" w:color="auto"/>
      </w:divBdr>
    </w:div>
    <w:div w:id="1892573148">
      <w:bodyDiv w:val="1"/>
      <w:marLeft w:val="0"/>
      <w:marRight w:val="0"/>
      <w:marTop w:val="0"/>
      <w:marBottom w:val="0"/>
      <w:divBdr>
        <w:top w:val="none" w:sz="0" w:space="0" w:color="auto"/>
        <w:left w:val="none" w:sz="0" w:space="0" w:color="auto"/>
        <w:bottom w:val="none" w:sz="0" w:space="0" w:color="auto"/>
        <w:right w:val="none" w:sz="0" w:space="0" w:color="auto"/>
      </w:divBdr>
    </w:div>
    <w:div w:id="2021352261">
      <w:bodyDiv w:val="1"/>
      <w:marLeft w:val="0"/>
      <w:marRight w:val="0"/>
      <w:marTop w:val="0"/>
      <w:marBottom w:val="0"/>
      <w:divBdr>
        <w:top w:val="none" w:sz="0" w:space="0" w:color="auto"/>
        <w:left w:val="none" w:sz="0" w:space="0" w:color="auto"/>
        <w:bottom w:val="none" w:sz="0" w:space="0" w:color="auto"/>
        <w:right w:val="none" w:sz="0" w:space="0" w:color="auto"/>
      </w:divBdr>
    </w:div>
    <w:div w:id="205758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elfp\software$\Microsoft\Templates\15%20PSP%20Portrait%20Single%20Page.dotm" TargetMode="External"/></Relationships>
</file>

<file path=word/theme/theme1.xml><?xml version="1.0" encoding="utf-8"?>
<a:theme xmlns:a="http://schemas.openxmlformats.org/drawingml/2006/main" name="MPA">
  <a:themeElements>
    <a:clrScheme name="VPA">
      <a:dk1>
        <a:sysClr val="windowText" lastClr="000000"/>
      </a:dk1>
      <a:lt1>
        <a:sysClr val="window" lastClr="FFFFFF"/>
      </a:lt1>
      <a:dk2>
        <a:srgbClr val="003C74"/>
      </a:dk2>
      <a:lt2>
        <a:srgbClr val="E7E6E6"/>
      </a:lt2>
      <a:accent1>
        <a:srgbClr val="005EA1"/>
      </a:accent1>
      <a:accent2>
        <a:srgbClr val="008BD2"/>
      </a:accent2>
      <a:accent3>
        <a:srgbClr val="95C11F"/>
      </a:accent3>
      <a:accent4>
        <a:srgbClr val="9CA0A3"/>
      </a:accent4>
      <a:accent5>
        <a:srgbClr val="4CA22F"/>
      </a:accent5>
      <a:accent6>
        <a:srgbClr val="63B9E9"/>
      </a:accent6>
      <a:hlink>
        <a:srgbClr val="00B0F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C9517-BD2E-4D15-AF6B-1F71497CE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 PSP Portrait Single Page</Template>
  <TotalTime>1713</TotalTime>
  <Pages>1</Pages>
  <Words>15041</Words>
  <Characters>85735</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100575</CharactersWithSpaces>
  <SharedDoc>false</SharedDoc>
  <HLinks>
    <vt:vector size="6" baseType="variant">
      <vt:variant>
        <vt:i4>1900595</vt:i4>
      </vt:variant>
      <vt:variant>
        <vt:i4>2</vt:i4>
      </vt:variant>
      <vt:variant>
        <vt:i4>0</vt:i4>
      </vt:variant>
      <vt:variant>
        <vt:i4>5</vt:i4>
      </vt:variant>
      <vt:variant>
        <vt:lpwstr/>
      </vt:variant>
      <vt:variant>
        <vt:lpwstr>_Toc286321508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 Garner</dc:creator>
  <cp:keywords/>
  <dc:description/>
  <cp:lastModifiedBy>Mat Garner</cp:lastModifiedBy>
  <cp:revision>3</cp:revision>
  <cp:lastPrinted>2015-12-22T05:31:00Z</cp:lastPrinted>
  <dcterms:created xsi:type="dcterms:W3CDTF">2016-11-22T03:39:00Z</dcterms:created>
  <dcterms:modified xsi:type="dcterms:W3CDTF">2016-12-09T04:24:00Z</dcterms:modified>
</cp:coreProperties>
</file>